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F3" w:rsidRDefault="0074059E">
      <w:pPr>
        <w:spacing w:before="120" w:after="120"/>
        <w:ind w:right="180"/>
        <w:jc w:val="right"/>
        <w:rPr>
          <w:rFonts w:ascii="Arial" w:hAnsi="Arial" w:cs="Arial"/>
          <w:b/>
          <w:bCs/>
          <w:sz w:val="48"/>
          <w:szCs w:val="20"/>
        </w:rPr>
      </w:pPr>
      <w:r>
        <w:object w:dxaOrig="10635" w:dyaOrig="2160">
          <v:shape id="_x0000_i1026" type="#_x0000_t75" style="width:168pt;height:34.5pt" o:ole="">
            <v:imagedata r:id="rId7" o:title=""/>
          </v:shape>
          <o:OLEObject Type="Embed" ProgID="MSPhotoEd.3" ShapeID="_x0000_i1026" DrawAspect="Content" ObjectID="_1480513959" r:id="rId8"/>
        </w:object>
      </w:r>
    </w:p>
    <w:p w:rsidR="00DB6AF3" w:rsidRDefault="001312D2">
      <w:pPr>
        <w:pStyle w:val="Caption"/>
        <w:spacing w:before="360"/>
        <w:ind w:right="-360"/>
        <w:rPr>
          <w:sz w:val="40"/>
          <w:szCs w:val="40"/>
        </w:rPr>
      </w:pPr>
      <w:r>
        <w:rPr>
          <w:color w:val="0070C0"/>
          <w:sz w:val="40"/>
          <w:szCs w:val="40"/>
        </w:rPr>
        <w:t>Analyzing SINCGARS Batteries</w:t>
      </w:r>
    </w:p>
    <w:p w:rsidR="00DB6AF3" w:rsidRDefault="00DB6AF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12D2" w:rsidRDefault="001312D2" w:rsidP="001312D2">
      <w:pPr>
        <w:pStyle w:val="FirstChPara"/>
        <w:tabs>
          <w:tab w:val="left" w:pos="4395"/>
          <w:tab w:val="left" w:pos="9498"/>
        </w:tabs>
        <w:spacing w:after="60" w:line="276" w:lineRule="auto"/>
        <w:ind w:right="42"/>
        <w:rPr>
          <w:rFonts w:ascii="Arial" w:hAnsi="Arial" w:cs="Arial"/>
          <w:sz w:val="22"/>
          <w:szCs w:val="22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2448"/>
        <w:gridCol w:w="2430"/>
        <w:gridCol w:w="192"/>
        <w:gridCol w:w="1158"/>
        <w:gridCol w:w="1393"/>
        <w:gridCol w:w="2135"/>
      </w:tblGrid>
      <w:tr w:rsidR="00A9216B" w:rsidRPr="00350888" w:rsidTr="00CA6AA1">
        <w:trPr>
          <w:trHeight w:val="2583"/>
        </w:trPr>
        <w:tc>
          <w:tcPr>
            <w:tcW w:w="7621" w:type="dxa"/>
            <w:gridSpan w:val="5"/>
            <w:shd w:val="clear" w:color="auto" w:fill="auto"/>
          </w:tcPr>
          <w:p w:rsidR="006A4C15" w:rsidRDefault="005C10E8" w:rsidP="00A73385">
            <w:pPr>
              <w:pStyle w:val="FirstChPara"/>
              <w:tabs>
                <w:tab w:val="left" w:pos="4395"/>
                <w:tab w:val="left" w:pos="9498"/>
              </w:tabs>
              <w:spacing w:before="120" w:after="60" w:line="276" w:lineRule="auto"/>
              <w:ind w:right="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0E8">
              <w:rPr>
                <w:rFonts w:ascii="Arial" w:hAnsi="Arial" w:cs="Arial"/>
                <w:color w:val="000000"/>
                <w:sz w:val="22"/>
                <w:szCs w:val="22"/>
              </w:rPr>
              <w:t xml:space="preserve">The leading health indicator of a battery is </w:t>
            </w:r>
            <w:r w:rsidRPr="005C10E8">
              <w:rPr>
                <w:rFonts w:ascii="Arial" w:hAnsi="Arial" w:cs="Arial"/>
                <w:i/>
                <w:color w:val="000000"/>
                <w:sz w:val="22"/>
                <w:szCs w:val="22"/>
              </w:rPr>
              <w:t>capacity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. </w:t>
            </w:r>
            <w:r w:rsidRPr="005C10E8">
              <w:rPr>
                <w:rFonts w:ascii="Arial" w:hAnsi="Arial" w:cs="Arial"/>
                <w:color w:val="000000"/>
                <w:sz w:val="22"/>
                <w:szCs w:val="22"/>
              </w:rPr>
              <w:t>Capacity represents</w:t>
            </w:r>
            <w:r w:rsidR="002E3E77">
              <w:rPr>
                <w:rFonts w:ascii="Arial" w:hAnsi="Arial" w:cs="Arial"/>
                <w:color w:val="000000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2E3E77" w:rsidRPr="002E3E77">
              <w:rPr>
                <w:rFonts w:ascii="Arial" w:hAnsi="Arial" w:cs="Arial"/>
                <w:i/>
                <w:color w:val="000000"/>
                <w:sz w:val="22"/>
                <w:szCs w:val="22"/>
              </w:rPr>
              <w:t>stored energy</w:t>
            </w:r>
            <w:r w:rsidR="002E3E7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A4C15">
              <w:rPr>
                <w:rFonts w:ascii="Arial" w:hAnsi="Arial" w:cs="Arial"/>
                <w:color w:val="000000"/>
                <w:sz w:val="22"/>
                <w:szCs w:val="22"/>
              </w:rPr>
              <w:t xml:space="preserve">that </w:t>
            </w:r>
            <w:r w:rsidR="00163334">
              <w:rPr>
                <w:rFonts w:ascii="Arial" w:hAnsi="Arial" w:cs="Arial"/>
                <w:color w:val="000000"/>
                <w:sz w:val="22"/>
                <w:szCs w:val="22"/>
              </w:rPr>
              <w:t>governs</w:t>
            </w:r>
            <w:r w:rsidR="002E3E77">
              <w:rPr>
                <w:rFonts w:ascii="Arial" w:hAnsi="Arial" w:cs="Arial"/>
                <w:color w:val="000000"/>
                <w:sz w:val="22"/>
                <w:szCs w:val="22"/>
              </w:rPr>
              <w:t xml:space="preserve"> the</w:t>
            </w:r>
            <w:r w:rsidR="006A4C15">
              <w:rPr>
                <w:rFonts w:ascii="Arial" w:hAnsi="Arial" w:cs="Arial"/>
                <w:color w:val="000000"/>
                <w:sz w:val="22"/>
                <w:szCs w:val="22"/>
              </w:rPr>
              <w:t xml:space="preserve"> runtime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A battery also </w:t>
            </w:r>
            <w:r w:rsidR="001C4BB4">
              <w:rPr>
                <w:rFonts w:ascii="Arial" w:hAnsi="Arial" w:cs="Arial"/>
                <w:color w:val="000000"/>
                <w:sz w:val="22"/>
                <w:szCs w:val="22"/>
              </w:rPr>
              <w:t>includes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E3E77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2E3E77" w:rsidRPr="002E3E77">
              <w:rPr>
                <w:rFonts w:ascii="Arial" w:hAnsi="Arial" w:cs="Arial"/>
                <w:i/>
                <w:color w:val="000000"/>
                <w:sz w:val="22"/>
                <w:szCs w:val="22"/>
              </w:rPr>
              <w:t>empty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that can be refilled and the </w:t>
            </w:r>
            <w:r w:rsidR="002E3E77" w:rsidRPr="002E3E77">
              <w:rPr>
                <w:rFonts w:ascii="Arial" w:hAnsi="Arial" w:cs="Arial"/>
                <w:i/>
                <w:color w:val="000000"/>
                <w:sz w:val="22"/>
                <w:szCs w:val="22"/>
              </w:rPr>
              <w:t>inactive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that </w:t>
            </w:r>
            <w:r w:rsidR="003A7687">
              <w:rPr>
                <w:rFonts w:ascii="Arial" w:hAnsi="Arial" w:cs="Arial"/>
                <w:color w:val="000000"/>
                <w:sz w:val="22"/>
                <w:szCs w:val="22"/>
              </w:rPr>
              <w:t>expands</w:t>
            </w:r>
            <w:r w:rsidR="006A4C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E3E77">
              <w:rPr>
                <w:rFonts w:ascii="Arial" w:hAnsi="Arial" w:cs="Arial"/>
                <w:color w:val="000000"/>
                <w:sz w:val="22"/>
                <w:szCs w:val="22"/>
              </w:rPr>
              <w:t>as the battery fades</w:t>
            </w:r>
            <w:r w:rsidR="008C2583">
              <w:rPr>
                <w:rFonts w:ascii="Arial" w:hAnsi="Arial" w:cs="Arial"/>
                <w:color w:val="000000"/>
                <w:sz w:val="22"/>
                <w:szCs w:val="22"/>
              </w:rPr>
              <w:t>. The growing inactive part</w:t>
            </w:r>
            <w:r w:rsidR="00AA2ABA">
              <w:rPr>
                <w:rFonts w:ascii="Arial" w:hAnsi="Arial" w:cs="Arial"/>
                <w:color w:val="000000"/>
                <w:sz w:val="22"/>
                <w:szCs w:val="22"/>
              </w:rPr>
              <w:t xml:space="preserve"> will </w:t>
            </w:r>
            <w:r w:rsidR="008C2583">
              <w:rPr>
                <w:rFonts w:ascii="Arial" w:hAnsi="Arial" w:cs="Arial"/>
                <w:color w:val="000000"/>
                <w:sz w:val="22"/>
                <w:szCs w:val="22"/>
              </w:rPr>
              <w:t xml:space="preserve">eventual </w:t>
            </w:r>
            <w:r w:rsidR="00AA2ABA">
              <w:rPr>
                <w:rFonts w:ascii="Arial" w:hAnsi="Arial" w:cs="Arial"/>
                <w:color w:val="000000"/>
                <w:sz w:val="22"/>
                <w:szCs w:val="22"/>
              </w:rPr>
              <w:t xml:space="preserve">govern the </w:t>
            </w:r>
            <w:r w:rsidR="003C06E7">
              <w:rPr>
                <w:rFonts w:ascii="Arial" w:hAnsi="Arial" w:cs="Arial"/>
                <w:color w:val="000000"/>
                <w:sz w:val="22"/>
                <w:szCs w:val="22"/>
              </w:rPr>
              <w:t>replacement</w:t>
            </w:r>
            <w:r w:rsidR="00A7338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A9216B" w:rsidRPr="00350888" w:rsidRDefault="005C10E8" w:rsidP="001C4BB4">
            <w:pPr>
              <w:pStyle w:val="FirstChPara"/>
              <w:tabs>
                <w:tab w:val="left" w:pos="4395"/>
                <w:tab w:val="left" w:pos="9498"/>
              </w:tabs>
              <w:spacing w:before="120" w:after="60" w:line="276" w:lineRule="auto"/>
              <w:ind w:right="2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At what capacity should a battery be </w:t>
            </w:r>
            <w:r w:rsidR="00163334">
              <w:rPr>
                <w:rFonts w:ascii="Arial" w:hAnsi="Arial" w:cs="Arial"/>
                <w:color w:val="000000"/>
                <w:sz w:val="22"/>
                <w:szCs w:val="22"/>
              </w:rPr>
              <w:t>replaced</w:t>
            </w:r>
            <w:r w:rsidR="001269BC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  <w:r w:rsidR="006D0B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A2ABA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E3E77">
              <w:rPr>
                <w:rFonts w:ascii="Arial" w:hAnsi="Arial" w:cs="Arial"/>
                <w:color w:val="000000"/>
                <w:sz w:val="22"/>
                <w:szCs w:val="22"/>
              </w:rPr>
              <w:t xml:space="preserve">acks </w:t>
            </w:r>
            <w:r w:rsidR="006D0BF0">
              <w:rPr>
                <w:rFonts w:ascii="Arial" w:hAnsi="Arial" w:cs="Arial"/>
                <w:color w:val="000000"/>
                <w:sz w:val="22"/>
                <w:szCs w:val="22"/>
              </w:rPr>
              <w:t xml:space="preserve">are </w:t>
            </w:r>
            <w:r w:rsidR="00AA2ABA">
              <w:rPr>
                <w:rFonts w:ascii="Arial" w:hAnsi="Arial" w:cs="Arial"/>
                <w:color w:val="000000"/>
                <w:sz w:val="22"/>
                <w:szCs w:val="22"/>
              </w:rPr>
              <w:t xml:space="preserve">often </w:t>
            </w:r>
            <w:r w:rsidR="001269BC">
              <w:rPr>
                <w:rFonts w:ascii="Arial" w:hAnsi="Arial" w:cs="Arial"/>
                <w:color w:val="000000"/>
                <w:sz w:val="22"/>
                <w:szCs w:val="22"/>
              </w:rPr>
              <w:t>retired</w:t>
            </w:r>
            <w:r w:rsidR="006D0BF0">
              <w:rPr>
                <w:rFonts w:ascii="Arial" w:hAnsi="Arial" w:cs="Arial"/>
                <w:color w:val="000000"/>
                <w:sz w:val="22"/>
                <w:szCs w:val="22"/>
              </w:rPr>
              <w:t xml:space="preserve"> too soon</w:t>
            </w:r>
            <w:r w:rsidR="001C4BB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6D0BF0">
              <w:rPr>
                <w:rFonts w:ascii="Arial" w:hAnsi="Arial" w:cs="Arial"/>
                <w:color w:val="000000"/>
                <w:sz w:val="22"/>
                <w:szCs w:val="22"/>
              </w:rPr>
              <w:t xml:space="preserve"> but most </w:t>
            </w:r>
            <w:r w:rsidR="001269BC">
              <w:rPr>
                <w:rFonts w:ascii="Arial" w:hAnsi="Arial" w:cs="Arial"/>
                <w:color w:val="000000"/>
                <w:sz w:val="22"/>
                <w:szCs w:val="22"/>
              </w:rPr>
              <w:t>stay</w:t>
            </w:r>
            <w:r w:rsidR="001C4BB4">
              <w:rPr>
                <w:rFonts w:ascii="Arial" w:hAnsi="Arial" w:cs="Arial"/>
                <w:color w:val="000000"/>
                <w:sz w:val="22"/>
                <w:szCs w:val="22"/>
              </w:rPr>
              <w:t xml:space="preserve"> in service </w:t>
            </w:r>
            <w:r w:rsidR="006D0BF0">
              <w:rPr>
                <w:rFonts w:ascii="Arial" w:hAnsi="Arial" w:cs="Arial"/>
                <w:color w:val="000000"/>
                <w:sz w:val="22"/>
                <w:szCs w:val="22"/>
              </w:rPr>
              <w:t xml:space="preserve">too </w:t>
            </w:r>
            <w:r w:rsidR="00163334">
              <w:rPr>
                <w:rFonts w:ascii="Arial" w:hAnsi="Arial" w:cs="Arial"/>
                <w:color w:val="000000"/>
                <w:sz w:val="22"/>
                <w:szCs w:val="22"/>
              </w:rPr>
              <w:t>long</w:t>
            </w:r>
            <w:r w:rsidR="00AA2AB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1C4BB4">
              <w:rPr>
                <w:rFonts w:ascii="Arial" w:hAnsi="Arial" w:cs="Arial"/>
                <w:color w:val="000000"/>
                <w:sz w:val="22"/>
                <w:szCs w:val="22"/>
              </w:rPr>
              <w:t>affecting</w:t>
            </w:r>
            <w:r w:rsidR="00AA2ABA">
              <w:rPr>
                <w:rFonts w:ascii="Arial" w:hAnsi="Arial" w:cs="Arial"/>
                <w:color w:val="000000"/>
                <w:sz w:val="22"/>
                <w:szCs w:val="22"/>
              </w:rPr>
              <w:t xml:space="preserve"> reliability</w:t>
            </w:r>
            <w:r w:rsidR="006D0BF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AA2ABA">
              <w:rPr>
                <w:rFonts w:ascii="Arial" w:hAnsi="Arial" w:cs="Arial"/>
                <w:color w:val="000000"/>
                <w:sz w:val="22"/>
                <w:szCs w:val="22"/>
              </w:rPr>
              <w:t xml:space="preserve">Cadex </w:t>
            </w:r>
            <w:r w:rsidR="006D0BF0">
              <w:rPr>
                <w:rFonts w:ascii="Arial" w:hAnsi="Arial" w:cs="Arial"/>
                <w:color w:val="000000"/>
                <w:sz w:val="22"/>
                <w:szCs w:val="22"/>
              </w:rPr>
              <w:t>battery analyzer</w:t>
            </w:r>
            <w:r w:rsidR="00AA2ABA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6D0B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A2ABA">
              <w:rPr>
                <w:rFonts w:ascii="Arial" w:hAnsi="Arial" w:cs="Arial"/>
                <w:color w:val="000000"/>
                <w:sz w:val="22"/>
                <w:szCs w:val="22"/>
              </w:rPr>
              <w:t xml:space="preserve">assist </w:t>
            </w:r>
            <w:r w:rsidR="001C4BB4">
              <w:rPr>
                <w:rFonts w:ascii="Arial" w:hAnsi="Arial" w:cs="Arial"/>
                <w:color w:val="000000"/>
                <w:sz w:val="22"/>
                <w:szCs w:val="22"/>
              </w:rPr>
              <w:t>in finding</w:t>
            </w:r>
            <w:r w:rsidR="00AA2A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269BC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AA2ABA">
              <w:rPr>
                <w:rFonts w:ascii="Arial" w:hAnsi="Arial" w:cs="Arial"/>
                <w:color w:val="000000"/>
                <w:sz w:val="22"/>
                <w:szCs w:val="22"/>
              </w:rPr>
              <w:t>most cost-effective</w:t>
            </w:r>
            <w:r w:rsidR="0016333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C2583">
              <w:rPr>
                <w:rFonts w:ascii="Arial" w:hAnsi="Arial" w:cs="Arial"/>
                <w:color w:val="000000"/>
                <w:sz w:val="22"/>
                <w:szCs w:val="22"/>
              </w:rPr>
              <w:t xml:space="preserve">battery </w:t>
            </w:r>
            <w:r w:rsidR="00163334">
              <w:rPr>
                <w:rFonts w:ascii="Arial" w:hAnsi="Arial" w:cs="Arial"/>
                <w:color w:val="000000"/>
                <w:sz w:val="22"/>
                <w:szCs w:val="22"/>
              </w:rPr>
              <w:t>replacement</w:t>
            </w:r>
            <w:r w:rsidR="000E2A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A2ABA">
              <w:rPr>
                <w:rFonts w:ascii="Arial" w:hAnsi="Arial" w:cs="Arial"/>
                <w:color w:val="000000"/>
                <w:sz w:val="22"/>
                <w:szCs w:val="22"/>
              </w:rPr>
              <w:t>plan</w:t>
            </w:r>
            <w:r w:rsidR="006D0BF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6A4C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C258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35" w:type="dxa"/>
            <w:shd w:val="clear" w:color="auto" w:fill="auto"/>
          </w:tcPr>
          <w:p w:rsidR="00A9216B" w:rsidRPr="00350888" w:rsidRDefault="00166423" w:rsidP="00A73385">
            <w:pPr>
              <w:pStyle w:val="FirstChPara"/>
              <w:tabs>
                <w:tab w:val="left" w:pos="4395"/>
                <w:tab w:val="left" w:pos="9498"/>
              </w:tabs>
              <w:spacing w:before="120" w:after="60" w:line="276" w:lineRule="auto"/>
              <w:ind w:left="176" w:right="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00100" cy="13239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64" r="12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2FE" w:rsidRPr="00350888" w:rsidTr="001C4BB4">
        <w:trPr>
          <w:trHeight w:val="3874"/>
        </w:trPr>
        <w:tc>
          <w:tcPr>
            <w:tcW w:w="4878" w:type="dxa"/>
            <w:gridSpan w:val="2"/>
            <w:shd w:val="clear" w:color="auto" w:fill="auto"/>
          </w:tcPr>
          <w:p w:rsidR="009672FE" w:rsidRDefault="00166423" w:rsidP="00CA6AA1">
            <w:pPr>
              <w:pStyle w:val="FirstChPara"/>
              <w:tabs>
                <w:tab w:val="left" w:pos="4395"/>
                <w:tab w:val="left" w:pos="9498"/>
              </w:tabs>
              <w:spacing w:after="0" w:line="276" w:lineRule="auto"/>
              <w:ind w:right="42"/>
            </w:pPr>
            <w:r>
              <w:rPr>
                <w:noProof/>
              </w:rPr>
              <w:drawing>
                <wp:inline distT="0" distB="0" distL="0" distR="0">
                  <wp:extent cx="2628900" cy="2333625"/>
                  <wp:effectExtent l="0" t="0" r="0" b="9525"/>
                  <wp:docPr id="4" name="Picture 4" descr="Cadex-006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dex-006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B8D" w:rsidRPr="00350888" w:rsidRDefault="00166423" w:rsidP="00B23A9C">
            <w:pPr>
              <w:pStyle w:val="FirstChPara"/>
              <w:tabs>
                <w:tab w:val="left" w:pos="4395"/>
                <w:tab w:val="left" w:pos="9498"/>
              </w:tabs>
              <w:spacing w:before="480" w:after="0" w:line="276" w:lineRule="auto"/>
              <w:ind w:right="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312420</wp:posOffset>
                      </wp:positionV>
                      <wp:extent cx="1152525" cy="336550"/>
                      <wp:effectExtent l="0" t="0" r="9525" b="635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2525" cy="336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3E09" w:rsidRPr="00573E09" w:rsidRDefault="00573E09" w:rsidP="00573E0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73E09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SnapLock</w:t>
                                  </w:r>
                                  <w:proofErr w:type="spellEnd"/>
                                  <w:r w:rsidRPr="00573E09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™ Battery Adapters</w:t>
                                  </w:r>
                                </w:p>
                                <w:p w:rsidR="00573E09" w:rsidRDefault="00573E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10.9pt;margin-top:24.6pt;width:90.7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" fillcolor="window" stroked="f" strokeweight="2pt">
                      <v:path arrowok="t"/>
                      <v:textbox>
                        <w:txbxContent>
                          <w:p w:rsidR="00573E09" w:rsidRPr="00573E09" w:rsidRDefault="00573E09" w:rsidP="00573E0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73E0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SnapLock</w:t>
                            </w:r>
                            <w:proofErr w:type="spellEnd"/>
                            <w:r w:rsidRPr="00573E0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™ Battery Adapters</w:t>
                            </w:r>
                          </w:p>
                          <w:p w:rsidR="00573E09" w:rsidRDefault="00573E09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996B8D" w:rsidRPr="00350888">
              <w:rPr>
                <w:rFonts w:ascii="Arial" w:hAnsi="Arial" w:cs="Arial"/>
                <w:b/>
                <w:i/>
                <w:iCs/>
                <w:color w:val="0070C0"/>
                <w:sz w:val="24"/>
              </w:rPr>
              <w:t>SnapLock</w:t>
            </w:r>
            <w:proofErr w:type="spellEnd"/>
            <w:r w:rsidR="00996B8D" w:rsidRPr="00350888">
              <w:rPr>
                <w:rFonts w:ascii="Arial" w:hAnsi="Arial" w:cs="Arial"/>
                <w:b/>
                <w:color w:val="0070C0"/>
                <w:sz w:val="24"/>
              </w:rPr>
              <w:t xml:space="preserve">™ Battery Adapters </w:t>
            </w:r>
            <w:r w:rsidR="00996B8D">
              <w:rPr>
                <w:rFonts w:ascii="Arial" w:hAnsi="Arial" w:cs="Arial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4878" w:type="dxa"/>
            <w:gridSpan w:val="4"/>
            <w:shd w:val="clear" w:color="auto" w:fill="auto"/>
          </w:tcPr>
          <w:p w:rsidR="005C1F9C" w:rsidRPr="005C1F9C" w:rsidRDefault="002E4477" w:rsidP="00B23A9C">
            <w:pPr>
              <w:pStyle w:val="FirstChPara"/>
              <w:tabs>
                <w:tab w:val="left" w:pos="4395"/>
                <w:tab w:val="left" w:pos="9498"/>
              </w:tabs>
              <w:spacing w:before="240" w:after="0" w:line="276" w:lineRule="auto"/>
              <w:ind w:right="42"/>
              <w:rPr>
                <w:rFonts w:ascii="Arial" w:hAnsi="Arial" w:cs="Arial"/>
                <w:color w:val="0070C0"/>
                <w:sz w:val="24"/>
                <w:lang w:val="en-C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lang w:val="en-CA"/>
              </w:rPr>
              <w:t xml:space="preserve">The </w:t>
            </w:r>
            <w:r w:rsidR="005C1F9C" w:rsidRPr="005C1F9C">
              <w:rPr>
                <w:rFonts w:ascii="Arial" w:hAnsi="Arial" w:cs="Arial"/>
                <w:b/>
                <w:color w:val="0070C0"/>
                <w:sz w:val="24"/>
                <w:lang w:val="en-CA"/>
              </w:rPr>
              <w:t>SINCGARS Battery Analyzer</w:t>
            </w:r>
          </w:p>
          <w:p w:rsidR="00573E09" w:rsidRPr="00573E09" w:rsidRDefault="00573E09" w:rsidP="00573E09">
            <w:pPr>
              <w:pStyle w:val="FirstChPara"/>
              <w:spacing w:before="60" w:line="276" w:lineRule="auto"/>
              <w:ind w:right="42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573E09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The Cadex C7400ER services two BB-2590, BB-390 or BB-590 simultaneously. Simply plug the battery into the custom adapter and select the chemistry. The “Auto” program measures the spare capacity after field use and then proceeds with a full battery valuation.</w:t>
            </w:r>
          </w:p>
          <w:p w:rsidR="009672FE" w:rsidRPr="00350888" w:rsidRDefault="00166423" w:rsidP="00887830">
            <w:pPr>
              <w:pStyle w:val="FirstChPara"/>
              <w:tabs>
                <w:tab w:val="left" w:pos="4650"/>
                <w:tab w:val="left" w:pos="9498"/>
              </w:tabs>
              <w:spacing w:before="120" w:after="240" w:line="276" w:lineRule="auto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1212215</wp:posOffset>
                      </wp:positionV>
                      <wp:extent cx="885825" cy="219075"/>
                      <wp:effectExtent l="0" t="0" r="0" b="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3E09" w:rsidRPr="00573E09" w:rsidRDefault="00573E0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73E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Smart Cable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7" style="position:absolute;margin-left:143.1pt;margin-top:95.45pt;width:69.75pt;height:17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0gDhAIAAA0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" stroked="f">
                      <v:textbox>
                        <w:txbxContent>
                          <w:p w:rsidR="00573E09" w:rsidRPr="00573E09" w:rsidRDefault="00573E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3E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Smart Cable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3E09" w:rsidRPr="00573E09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The four-channel C7400ER services batteries up to 36V at 6A charge and discharge. Cadex also offers a two-station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C369F1" wp14:editId="35C446CD">
                      <wp:simplePos x="0" y="0"/>
                      <wp:positionH relativeFrom="column">
                        <wp:posOffset>6029325</wp:posOffset>
                      </wp:positionH>
                      <wp:positionV relativeFrom="paragraph">
                        <wp:posOffset>2858770</wp:posOffset>
                      </wp:positionV>
                      <wp:extent cx="857250" cy="247650"/>
                      <wp:effectExtent l="0" t="0" r="0" b="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3E09" w:rsidRPr="00573E09" w:rsidRDefault="00573E09" w:rsidP="00573E0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73E09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Smart Cable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8" style="position:absolute;margin-left:474.75pt;margin-top:225.1pt;width:67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" fillcolor="window" stroked="f" strokeweight="2pt">
                      <v:path arrowok="t"/>
                      <v:textbox>
                        <w:txbxContent>
                          <w:p w:rsidR="00573E09" w:rsidRPr="00573E09" w:rsidRDefault="00573E09" w:rsidP="00573E0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3E0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Smart Cable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3E09" w:rsidRPr="00573E09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 version</w:t>
            </w:r>
            <w:r w:rsidR="001269B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.</w:t>
            </w:r>
          </w:p>
        </w:tc>
      </w:tr>
      <w:tr w:rsidR="00996B8D" w:rsidRPr="00350888" w:rsidTr="00B23A9C">
        <w:tc>
          <w:tcPr>
            <w:tcW w:w="2448" w:type="dxa"/>
            <w:shd w:val="clear" w:color="auto" w:fill="auto"/>
          </w:tcPr>
          <w:p w:rsidR="00996B8D" w:rsidRPr="00350888" w:rsidRDefault="00573E09" w:rsidP="00887830">
            <w:pPr>
              <w:pStyle w:val="FirstChPara"/>
              <w:tabs>
                <w:tab w:val="left" w:pos="4395"/>
                <w:tab w:val="left" w:pos="9498"/>
              </w:tabs>
              <w:spacing w:before="60" w:line="276" w:lineRule="auto"/>
              <w:ind w:right="42"/>
              <w:rPr>
                <w:rFonts w:ascii="Arial" w:hAnsi="Arial" w:cs="Arial"/>
                <w:b/>
                <w:color w:val="0070C0"/>
                <w:sz w:val="24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Custom adapters are available for all major batteries. The user-programmable Smart Cable</w:t>
            </w:r>
            <w:r w:rsidR="0088783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service the less common packs</w:t>
            </w:r>
            <w:r w:rsidR="00996B8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</w:t>
            </w:r>
            <w:r w:rsidR="00996B8D" w:rsidRPr="00350888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="00996B8D" w:rsidRPr="003508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996B8D" w:rsidRPr="00350888" w:rsidRDefault="00166423" w:rsidP="00B23A9C">
            <w:pPr>
              <w:pStyle w:val="FirstChPara"/>
              <w:tabs>
                <w:tab w:val="left" w:pos="4395"/>
                <w:tab w:val="left" w:pos="9498"/>
              </w:tabs>
              <w:spacing w:line="276" w:lineRule="auto"/>
              <w:ind w:right="-18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276475" cy="1666875"/>
                  <wp:effectExtent l="0" t="0" r="9525" b="9525"/>
                  <wp:docPr id="5" name="Picture 5" descr="CellPhoneAdapters-nosha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llPhoneAdapters-nosha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gridSpan w:val="2"/>
            <w:shd w:val="clear" w:color="auto" w:fill="auto"/>
          </w:tcPr>
          <w:p w:rsidR="00996B8D" w:rsidRPr="00350888" w:rsidRDefault="00166423" w:rsidP="00B23A9C">
            <w:pPr>
              <w:pStyle w:val="FirstChPara"/>
              <w:tabs>
                <w:tab w:val="left" w:pos="4395"/>
                <w:tab w:val="left" w:pos="9498"/>
              </w:tabs>
              <w:spacing w:after="0" w:line="276" w:lineRule="auto"/>
              <w:ind w:left="-108" w:right="-9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962150" cy="1581150"/>
                  <wp:effectExtent l="0" t="0" r="0" b="0"/>
                  <wp:docPr id="37" name="Picture 37" descr="Smart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mart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ADE" w:rsidRPr="00350888" w:rsidTr="002E3E77">
        <w:tc>
          <w:tcPr>
            <w:tcW w:w="5070" w:type="dxa"/>
            <w:gridSpan w:val="3"/>
            <w:shd w:val="clear" w:color="auto" w:fill="auto"/>
          </w:tcPr>
          <w:p w:rsidR="000E6688" w:rsidRPr="00350888" w:rsidRDefault="000E6688" w:rsidP="00946448">
            <w:pPr>
              <w:pStyle w:val="FirstChPara"/>
              <w:tabs>
                <w:tab w:val="left" w:pos="4395"/>
                <w:tab w:val="left" w:pos="9498"/>
              </w:tabs>
              <w:spacing w:before="120" w:after="0" w:line="276" w:lineRule="auto"/>
              <w:ind w:right="42"/>
              <w:rPr>
                <w:rFonts w:ascii="Arial" w:hAnsi="Arial" w:cs="Arial"/>
                <w:b/>
                <w:iCs/>
                <w:color w:val="0070C0"/>
                <w:sz w:val="24"/>
              </w:rPr>
            </w:pPr>
            <w:r w:rsidRPr="00350888">
              <w:rPr>
                <w:rFonts w:ascii="Arial" w:hAnsi="Arial" w:cs="Arial"/>
                <w:b/>
                <w:iCs/>
                <w:color w:val="0070C0"/>
                <w:sz w:val="24"/>
              </w:rPr>
              <w:t>Service Programs</w:t>
            </w:r>
          </w:p>
          <w:p w:rsidR="004C7ADE" w:rsidRPr="00350888" w:rsidRDefault="008F0CF2" w:rsidP="008F0CF2">
            <w:pPr>
              <w:pStyle w:val="FirstChPara"/>
              <w:tabs>
                <w:tab w:val="left" w:pos="4395"/>
                <w:tab w:val="left" w:pos="9498"/>
              </w:tabs>
              <w:spacing w:before="60" w:line="276" w:lineRule="auto"/>
              <w:ind w:right="-6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8F0C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CA6AA1" w:rsidRPr="00A722D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Auto</w:t>
            </w:r>
            <w:r w:rsidR="00CA6AA1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program </w:t>
            </w:r>
            <w:r w:rsidR="00CA6AA1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provides </w:t>
            </w:r>
            <w:r w:rsidR="00A722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 fully automated</w:t>
            </w:r>
            <w:r w:rsidR="00CA6AA1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analysis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;</w:t>
            </w:r>
            <w:r w:rsidR="00A722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="00A722D7" w:rsidRPr="008F0CF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Prime</w:t>
            </w:r>
            <w:r w:rsidR="00CA6AA1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="00A722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prepares a new battery for service. Other programs perform life cycle tests, measure internal resistance and provide Boost. </w:t>
            </w:r>
          </w:p>
        </w:tc>
        <w:tc>
          <w:tcPr>
            <w:tcW w:w="4686" w:type="dxa"/>
            <w:gridSpan w:val="3"/>
            <w:shd w:val="clear" w:color="auto" w:fill="auto"/>
          </w:tcPr>
          <w:p w:rsidR="004C7ADE" w:rsidRPr="001269BC" w:rsidRDefault="000E6688" w:rsidP="00946448">
            <w:pPr>
              <w:pStyle w:val="FirstChPara"/>
              <w:tabs>
                <w:tab w:val="left" w:pos="4395"/>
                <w:tab w:val="left" w:pos="9498"/>
              </w:tabs>
              <w:spacing w:before="120" w:after="0" w:line="276" w:lineRule="auto"/>
              <w:ind w:right="42"/>
              <w:rPr>
                <w:rFonts w:ascii="Arial" w:hAnsi="Arial" w:cs="Arial"/>
                <w:color w:val="0070C0"/>
                <w:sz w:val="24"/>
              </w:rPr>
            </w:pPr>
            <w:r w:rsidRPr="00350888">
              <w:rPr>
                <w:rFonts w:ascii="Arial" w:hAnsi="Arial" w:cs="Arial"/>
                <w:b/>
                <w:color w:val="0070C0"/>
                <w:sz w:val="24"/>
              </w:rPr>
              <w:t>Custom Programs</w:t>
            </w:r>
            <w:r w:rsidR="001269BC">
              <w:rPr>
                <w:rFonts w:ascii="Arial" w:hAnsi="Arial" w:cs="Arial"/>
                <w:b/>
                <w:color w:val="0070C0"/>
                <w:sz w:val="24"/>
              </w:rPr>
              <w:t xml:space="preserve"> </w:t>
            </w:r>
            <w:r w:rsidR="001269BC" w:rsidRPr="00B23A9C">
              <w:rPr>
                <w:rFonts w:ascii="Arial" w:hAnsi="Arial" w:cs="Arial"/>
                <w:color w:val="0070C0"/>
                <w:sz w:val="22"/>
                <w:szCs w:val="22"/>
              </w:rPr>
              <w:t xml:space="preserve">(Entered by </w:t>
            </w:r>
            <w:r w:rsidR="00B23A9C" w:rsidRPr="00B23A9C">
              <w:rPr>
                <w:rFonts w:ascii="Arial" w:hAnsi="Arial" w:cs="Arial"/>
                <w:color w:val="0070C0"/>
                <w:sz w:val="22"/>
                <w:szCs w:val="22"/>
              </w:rPr>
              <w:t xml:space="preserve">the </w:t>
            </w:r>
            <w:r w:rsidR="001269BC" w:rsidRPr="00B23A9C">
              <w:rPr>
                <w:rFonts w:ascii="Arial" w:hAnsi="Arial" w:cs="Arial"/>
                <w:color w:val="0070C0"/>
                <w:sz w:val="22"/>
                <w:szCs w:val="22"/>
              </w:rPr>
              <w:t>PC)</w:t>
            </w:r>
          </w:p>
          <w:p w:rsidR="000E6688" w:rsidRPr="00946448" w:rsidRDefault="00767C55" w:rsidP="008F0CF2">
            <w:pPr>
              <w:pStyle w:val="FirstChPara"/>
              <w:tabs>
                <w:tab w:val="left" w:pos="9498"/>
              </w:tabs>
              <w:spacing w:before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46448">
              <w:rPr>
                <w:rFonts w:ascii="Arial" w:hAnsi="Arial"/>
                <w:sz w:val="22"/>
                <w:szCs w:val="22"/>
              </w:rPr>
              <w:t>Custom</w:t>
            </w:r>
            <w:r w:rsidR="000E6688" w:rsidRPr="00946448">
              <w:rPr>
                <w:rFonts w:ascii="Arial" w:hAnsi="Arial"/>
                <w:sz w:val="22"/>
                <w:szCs w:val="22"/>
              </w:rPr>
              <w:t xml:space="preserve"> programs </w:t>
            </w:r>
            <w:r w:rsidR="00B23A9C">
              <w:rPr>
                <w:rFonts w:ascii="Arial" w:hAnsi="Arial"/>
                <w:sz w:val="22"/>
                <w:szCs w:val="22"/>
              </w:rPr>
              <w:t>complete</w:t>
            </w:r>
            <w:r w:rsidR="00550C17" w:rsidRPr="00946448">
              <w:rPr>
                <w:rFonts w:ascii="Arial" w:hAnsi="Arial"/>
                <w:sz w:val="22"/>
                <w:szCs w:val="22"/>
              </w:rPr>
              <w:t xml:space="preserve"> special </w:t>
            </w:r>
            <w:r w:rsidR="008F0CF2">
              <w:rPr>
                <w:rFonts w:ascii="Arial" w:hAnsi="Arial"/>
                <w:sz w:val="22"/>
                <w:szCs w:val="22"/>
              </w:rPr>
              <w:t xml:space="preserve">tests consisting of </w:t>
            </w:r>
            <w:r w:rsidR="000E6688" w:rsidRPr="00946448">
              <w:rPr>
                <w:rFonts w:ascii="Arial" w:hAnsi="Arial"/>
                <w:sz w:val="22"/>
                <w:szCs w:val="22"/>
              </w:rPr>
              <w:t>charge, discharge, wait and repeat</w:t>
            </w:r>
            <w:r w:rsidR="00B773B1" w:rsidRPr="00946448">
              <w:rPr>
                <w:rFonts w:ascii="Arial" w:hAnsi="Arial"/>
                <w:sz w:val="22"/>
                <w:szCs w:val="22"/>
              </w:rPr>
              <w:t>s</w:t>
            </w:r>
            <w:r w:rsidR="000E6688" w:rsidRPr="00946448">
              <w:rPr>
                <w:rFonts w:ascii="Arial" w:hAnsi="Arial"/>
                <w:sz w:val="22"/>
                <w:szCs w:val="22"/>
              </w:rPr>
              <w:t>.</w:t>
            </w:r>
            <w:r w:rsidR="002E4477" w:rsidRPr="00946448">
              <w:rPr>
                <w:rFonts w:ascii="Arial" w:hAnsi="Arial"/>
                <w:sz w:val="22"/>
                <w:szCs w:val="22"/>
              </w:rPr>
              <w:t xml:space="preserve"> You can set </w:t>
            </w:r>
            <w:r w:rsidR="0043368F">
              <w:rPr>
                <w:rFonts w:ascii="Arial" w:hAnsi="Arial"/>
                <w:sz w:val="22"/>
                <w:szCs w:val="22"/>
              </w:rPr>
              <w:t>targets</w:t>
            </w:r>
            <w:r w:rsidR="002E4477" w:rsidRPr="00946448">
              <w:rPr>
                <w:rFonts w:ascii="Arial" w:hAnsi="Arial"/>
                <w:sz w:val="22"/>
                <w:szCs w:val="22"/>
              </w:rPr>
              <w:t xml:space="preserve"> to alter the course</w:t>
            </w:r>
            <w:r w:rsidR="00946448">
              <w:rPr>
                <w:rFonts w:ascii="Arial" w:hAnsi="Arial"/>
                <w:sz w:val="22"/>
                <w:szCs w:val="22"/>
              </w:rPr>
              <w:t xml:space="preserve"> of event </w:t>
            </w:r>
            <w:r w:rsidR="00BD272C" w:rsidRPr="00946448">
              <w:rPr>
                <w:rFonts w:ascii="Arial" w:hAnsi="Arial"/>
                <w:sz w:val="22"/>
                <w:szCs w:val="22"/>
              </w:rPr>
              <w:t>if</w:t>
            </w:r>
            <w:r w:rsidR="002E4477" w:rsidRPr="00946448">
              <w:rPr>
                <w:rFonts w:ascii="Arial" w:hAnsi="Arial"/>
                <w:sz w:val="22"/>
                <w:szCs w:val="22"/>
              </w:rPr>
              <w:t xml:space="preserve"> </w:t>
            </w:r>
            <w:r w:rsidR="00B23A9C">
              <w:rPr>
                <w:rFonts w:ascii="Arial" w:hAnsi="Arial"/>
                <w:sz w:val="22"/>
                <w:szCs w:val="22"/>
              </w:rPr>
              <w:t xml:space="preserve">a condition is </w:t>
            </w:r>
            <w:r w:rsidR="002E4477" w:rsidRPr="00946448">
              <w:rPr>
                <w:rFonts w:ascii="Arial" w:hAnsi="Arial"/>
                <w:sz w:val="22"/>
                <w:szCs w:val="22"/>
              </w:rPr>
              <w:t>not met</w:t>
            </w:r>
            <w:r w:rsidR="00B773B1" w:rsidRPr="00946448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</w:tr>
    </w:tbl>
    <w:p w:rsidR="002E4477" w:rsidRDefault="002E4477" w:rsidP="00070D36">
      <w:pPr>
        <w:spacing w:before="120"/>
        <w:rPr>
          <w:rFonts w:ascii="Arial" w:hAnsi="Arial" w:cs="Arial"/>
          <w:b/>
          <w:color w:val="0070C0"/>
        </w:rPr>
      </w:pPr>
    </w:p>
    <w:p w:rsidR="00084FEF" w:rsidRDefault="00084FEF" w:rsidP="00070D36">
      <w:pPr>
        <w:spacing w:before="120"/>
        <w:rPr>
          <w:rFonts w:ascii="Arial" w:hAnsi="Arial" w:cs="Arial"/>
          <w:b/>
          <w:color w:val="0070C0"/>
        </w:rPr>
      </w:pPr>
      <w:r w:rsidRPr="00070D36">
        <w:rPr>
          <w:rFonts w:ascii="Arial" w:hAnsi="Arial" w:cs="Arial"/>
          <w:b/>
          <w:color w:val="0070C0"/>
        </w:rPr>
        <w:t xml:space="preserve">What </w:t>
      </w:r>
      <w:r w:rsidR="00047531">
        <w:rPr>
          <w:rFonts w:ascii="Arial" w:hAnsi="Arial" w:cs="Arial"/>
          <w:b/>
          <w:color w:val="0070C0"/>
        </w:rPr>
        <w:t xml:space="preserve">does a </w:t>
      </w:r>
      <w:r w:rsidRPr="00070D36">
        <w:rPr>
          <w:rFonts w:ascii="Arial" w:hAnsi="Arial" w:cs="Arial"/>
          <w:b/>
          <w:color w:val="0070C0"/>
        </w:rPr>
        <w:t>Battery Analyzer Do</w:t>
      </w:r>
      <w:r w:rsidR="00047531">
        <w:rPr>
          <w:rFonts w:ascii="Arial" w:hAnsi="Arial" w:cs="Arial"/>
          <w:b/>
          <w:color w:val="0070C0"/>
        </w:rPr>
        <w:t>?</w:t>
      </w:r>
    </w:p>
    <w:p w:rsidR="009E47B2" w:rsidRPr="0075479E" w:rsidRDefault="00047531" w:rsidP="00887830">
      <w:pPr>
        <w:tabs>
          <w:tab w:val="left" w:pos="8730"/>
          <w:tab w:val="left" w:pos="9720"/>
          <w:tab w:val="left" w:pos="9900"/>
        </w:tabs>
        <w:spacing w:before="120"/>
        <w:ind w:left="1980" w:right="720" w:hanging="197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E47B2" w:rsidRPr="008C2583">
        <w:rPr>
          <w:rFonts w:ascii="Arial" w:hAnsi="Arial" w:cs="Arial"/>
          <w:b/>
          <w:sz w:val="22"/>
          <w:szCs w:val="22"/>
        </w:rPr>
        <w:t xml:space="preserve">Target Capacity </w:t>
      </w:r>
      <w:r w:rsidR="009E47B2">
        <w:rPr>
          <w:rFonts w:ascii="Arial" w:hAnsi="Arial" w:cs="Arial"/>
          <w:b/>
        </w:rPr>
        <w:tab/>
      </w:r>
      <w:r w:rsidR="009E47B2">
        <w:rPr>
          <w:rFonts w:ascii="Arial" w:hAnsi="Arial" w:cs="Arial"/>
          <w:sz w:val="22"/>
          <w:szCs w:val="22"/>
        </w:rPr>
        <w:t xml:space="preserve">Keeps </w:t>
      </w:r>
      <w:r w:rsidR="00887830">
        <w:rPr>
          <w:rFonts w:ascii="Arial" w:hAnsi="Arial" w:cs="Arial"/>
          <w:sz w:val="22"/>
          <w:szCs w:val="22"/>
        </w:rPr>
        <w:t>a</w:t>
      </w:r>
      <w:r w:rsidR="009E47B2" w:rsidRPr="0075479E">
        <w:rPr>
          <w:rFonts w:ascii="Arial" w:hAnsi="Arial" w:cs="Arial"/>
          <w:sz w:val="22"/>
          <w:szCs w:val="22"/>
        </w:rPr>
        <w:t xml:space="preserve"> battery fleet </w:t>
      </w:r>
      <w:r w:rsidR="009E47B2">
        <w:rPr>
          <w:rFonts w:ascii="Arial" w:hAnsi="Arial" w:cs="Arial"/>
          <w:sz w:val="22"/>
          <w:szCs w:val="22"/>
        </w:rPr>
        <w:t>at an</w:t>
      </w:r>
      <w:r w:rsidR="009E47B2" w:rsidRPr="0075479E">
        <w:rPr>
          <w:rFonts w:ascii="Arial" w:hAnsi="Arial" w:cs="Arial"/>
          <w:sz w:val="22"/>
          <w:szCs w:val="22"/>
        </w:rPr>
        <w:t xml:space="preserve"> acceptable operating capacity. Batteries </w:t>
      </w:r>
      <w:r w:rsidR="00887830">
        <w:rPr>
          <w:rFonts w:ascii="Arial" w:hAnsi="Arial" w:cs="Arial"/>
          <w:sz w:val="22"/>
          <w:szCs w:val="22"/>
        </w:rPr>
        <w:t>that fall below</w:t>
      </w:r>
      <w:r w:rsidR="009E47B2" w:rsidRPr="0075479E">
        <w:rPr>
          <w:rFonts w:ascii="Arial" w:hAnsi="Arial" w:cs="Arial"/>
          <w:sz w:val="22"/>
          <w:szCs w:val="22"/>
        </w:rPr>
        <w:t xml:space="preserve"> the </w:t>
      </w:r>
      <w:r w:rsidR="009E47B2">
        <w:rPr>
          <w:rFonts w:ascii="Arial" w:hAnsi="Arial" w:cs="Arial"/>
          <w:sz w:val="22"/>
          <w:szCs w:val="22"/>
        </w:rPr>
        <w:t>threshold</w:t>
      </w:r>
      <w:r w:rsidR="009E47B2" w:rsidRPr="0075479E">
        <w:rPr>
          <w:rFonts w:ascii="Arial" w:hAnsi="Arial" w:cs="Arial"/>
          <w:sz w:val="22"/>
          <w:szCs w:val="22"/>
        </w:rPr>
        <w:t xml:space="preserve"> are replaced</w:t>
      </w:r>
      <w:r w:rsidR="009E47B2" w:rsidRPr="0075479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E47B2" w:rsidRPr="00070D36" w:rsidRDefault="009E47B2" w:rsidP="009E47B2">
      <w:pPr>
        <w:tabs>
          <w:tab w:val="left" w:pos="9000"/>
        </w:tabs>
        <w:spacing w:before="120"/>
        <w:ind w:left="1980" w:right="451" w:hanging="1979"/>
        <w:rPr>
          <w:rFonts w:ascii="Arial" w:hAnsi="Arial" w:cs="Arial"/>
          <w:b/>
          <w:color w:val="0070C0"/>
        </w:rPr>
      </w:pPr>
      <w:r w:rsidRPr="0075479E">
        <w:rPr>
          <w:rFonts w:ascii="Arial" w:hAnsi="Arial" w:cs="Arial"/>
          <w:b/>
          <w:sz w:val="22"/>
          <w:szCs w:val="22"/>
        </w:rPr>
        <w:t>Spare capacity</w:t>
      </w:r>
      <w:r w:rsidRPr="007547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479E">
        <w:rPr>
          <w:rFonts w:ascii="Arial" w:hAnsi="Arial" w:cs="Arial"/>
          <w:color w:val="000000"/>
          <w:sz w:val="22"/>
          <w:szCs w:val="22"/>
        </w:rPr>
        <w:tab/>
        <w:t>Checks reserve capacity after a mission. Spot-checking reserve</w:t>
      </w:r>
      <w:r w:rsidR="00E66120">
        <w:rPr>
          <w:rFonts w:ascii="Arial" w:hAnsi="Arial" w:cs="Arial"/>
          <w:color w:val="000000"/>
          <w:sz w:val="22"/>
          <w:szCs w:val="22"/>
        </w:rPr>
        <w:t xml:space="preserve"> capacity</w:t>
      </w:r>
      <w:r w:rsidRPr="0075479E">
        <w:rPr>
          <w:rFonts w:ascii="Arial" w:hAnsi="Arial" w:cs="Arial"/>
          <w:color w:val="000000"/>
          <w:sz w:val="22"/>
          <w:szCs w:val="22"/>
        </w:rPr>
        <w:t xml:space="preserve"> assists in </w:t>
      </w:r>
      <w:r>
        <w:rPr>
          <w:rFonts w:ascii="Arial" w:hAnsi="Arial" w:cs="Arial"/>
          <w:color w:val="000000"/>
          <w:sz w:val="22"/>
          <w:szCs w:val="22"/>
        </w:rPr>
        <w:t xml:space="preserve">mission </w:t>
      </w:r>
      <w:r w:rsidRPr="0075479E">
        <w:rPr>
          <w:rFonts w:ascii="Arial" w:hAnsi="Arial" w:cs="Arial"/>
          <w:color w:val="000000"/>
          <w:sz w:val="22"/>
          <w:szCs w:val="22"/>
        </w:rPr>
        <w:t>planning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6948"/>
        <w:gridCol w:w="106"/>
        <w:gridCol w:w="2702"/>
      </w:tblGrid>
      <w:tr w:rsidR="00AA144C" w:rsidRPr="00350888" w:rsidTr="00C86D59">
        <w:trPr>
          <w:trHeight w:val="1467"/>
        </w:trPr>
        <w:tc>
          <w:tcPr>
            <w:tcW w:w="6948" w:type="dxa"/>
            <w:shd w:val="clear" w:color="auto" w:fill="auto"/>
          </w:tcPr>
          <w:p w:rsidR="00AA144C" w:rsidRPr="00E96DB0" w:rsidRDefault="00047531" w:rsidP="00E66120">
            <w:pPr>
              <w:pStyle w:val="FirstChPara"/>
              <w:tabs>
                <w:tab w:val="left" w:pos="4395"/>
                <w:tab w:val="left" w:pos="9498"/>
              </w:tabs>
              <w:spacing w:before="120" w:line="240" w:lineRule="auto"/>
              <w:ind w:left="1980" w:right="342" w:hanging="1979"/>
              <w:rPr>
                <w:rFonts w:ascii="Arial" w:hAnsi="Arial" w:cs="Arial"/>
                <w:sz w:val="24"/>
              </w:rPr>
            </w:pPr>
            <w:r w:rsidRPr="008C2583">
              <w:rPr>
                <w:rFonts w:ascii="Arial" w:hAnsi="Arial" w:cs="Arial"/>
                <w:b/>
                <w:sz w:val="22"/>
                <w:szCs w:val="22"/>
              </w:rPr>
              <w:t xml:space="preserve">Labeling </w:t>
            </w:r>
            <w:r w:rsidR="009E47B2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  <w:r w:rsidR="009E47B2">
              <w:rPr>
                <w:rFonts w:ascii="Arial" w:hAnsi="Arial" w:cs="Arial"/>
                <w:color w:val="000000"/>
                <w:sz w:val="22"/>
                <w:szCs w:val="22"/>
              </w:rPr>
              <w:t xml:space="preserve">Offers battery </w:t>
            </w:r>
            <w:r w:rsidR="00E66120">
              <w:rPr>
                <w:rFonts w:ascii="Arial" w:hAnsi="Arial" w:cs="Arial"/>
                <w:color w:val="000000"/>
                <w:sz w:val="22"/>
                <w:szCs w:val="22"/>
              </w:rPr>
              <w:t>information</w:t>
            </w:r>
            <w:r w:rsidR="009E47B2">
              <w:rPr>
                <w:rFonts w:ascii="Arial" w:hAnsi="Arial" w:cs="Arial"/>
                <w:color w:val="000000"/>
                <w:sz w:val="22"/>
                <w:szCs w:val="22"/>
              </w:rPr>
              <w:t xml:space="preserve"> at a glance. Cadex also offers a bar code system </w:t>
            </w:r>
            <w:r w:rsidR="00E66120">
              <w:rPr>
                <w:rFonts w:ascii="Arial" w:hAnsi="Arial" w:cs="Arial"/>
                <w:color w:val="000000"/>
                <w:sz w:val="22"/>
                <w:szCs w:val="22"/>
              </w:rPr>
              <w:t xml:space="preserve">that </w:t>
            </w:r>
            <w:r w:rsidR="009E47B2">
              <w:rPr>
                <w:rFonts w:ascii="Arial" w:hAnsi="Arial" w:cs="Arial"/>
                <w:color w:val="000000"/>
                <w:sz w:val="22"/>
                <w:szCs w:val="22"/>
              </w:rPr>
              <w:t>fetch</w:t>
            </w:r>
            <w:r w:rsidR="00E66120">
              <w:rPr>
                <w:rFonts w:ascii="Arial" w:hAnsi="Arial" w:cs="Arial"/>
                <w:color w:val="000000"/>
                <w:sz w:val="22"/>
                <w:szCs w:val="22"/>
              </w:rPr>
              <w:t>es</w:t>
            </w:r>
            <w:r w:rsidR="009E47B2">
              <w:rPr>
                <w:rFonts w:ascii="Arial" w:hAnsi="Arial" w:cs="Arial"/>
                <w:color w:val="000000"/>
                <w:sz w:val="22"/>
                <w:szCs w:val="22"/>
              </w:rPr>
              <w:t xml:space="preserve"> historic information from a PC database</w:t>
            </w:r>
            <w:r w:rsidR="00550C1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C36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  <w:gridSpan w:val="2"/>
            <w:shd w:val="clear" w:color="auto" w:fill="auto"/>
          </w:tcPr>
          <w:p w:rsidR="00AA144C" w:rsidRPr="00DB0341" w:rsidRDefault="00166423" w:rsidP="009E47B2">
            <w:pPr>
              <w:pStyle w:val="FirstChPara"/>
              <w:tabs>
                <w:tab w:val="left" w:pos="4395"/>
                <w:tab w:val="left" w:pos="9498"/>
              </w:tabs>
              <w:spacing w:before="120" w:line="276" w:lineRule="auto"/>
              <w:ind w:left="1980" w:right="42" w:hanging="1979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0" cy="6191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7C" w:rsidRPr="00D16C2C" w:rsidTr="002557EE">
        <w:trPr>
          <w:trHeight w:val="2403"/>
        </w:trPr>
        <w:tc>
          <w:tcPr>
            <w:tcW w:w="7054" w:type="dxa"/>
            <w:gridSpan w:val="2"/>
            <w:shd w:val="clear" w:color="auto" w:fill="auto"/>
          </w:tcPr>
          <w:p w:rsidR="007A277C" w:rsidRDefault="00AF395A" w:rsidP="00FC03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40"/>
              <w:ind w:right="979"/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  <w:t>B</w:t>
            </w:r>
            <w:r w:rsidRPr="00A72B2B"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  <w:t xml:space="preserve">attery testing with </w:t>
            </w:r>
            <w: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  <w:t>PC-</w:t>
            </w:r>
            <w:proofErr w:type="spellStart"/>
            <w:r w:rsidRPr="00A72B2B"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  <w:t>BatteryShop</w:t>
            </w:r>
            <w:proofErr w:type="spellEnd"/>
            <w:r w:rsidRPr="00A72B2B"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  <w:t>™</w:t>
            </w:r>
          </w:p>
          <w:p w:rsidR="00AF395A" w:rsidRDefault="00166423" w:rsidP="00D16C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ind w:right="979"/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70C0"/>
                <w:szCs w:val="20"/>
              </w:rPr>
              <w:drawing>
                <wp:inline distT="0" distB="0" distL="0" distR="0">
                  <wp:extent cx="4286250" cy="14954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346" w:rsidRPr="00CC36DA" w:rsidRDefault="00FC0346" w:rsidP="00CC36DA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851" w:right="459"/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CC36DA">
              <w:rPr>
                <w:rFonts w:ascii="Arial" w:hAnsi="Arial" w:cs="Arial"/>
                <w:i/>
                <w:sz w:val="20"/>
                <w:szCs w:val="20"/>
              </w:rPr>
              <w:t>Optional PC-</w:t>
            </w:r>
            <w:proofErr w:type="spellStart"/>
            <w:r w:rsidRPr="00CC36DA">
              <w:rPr>
                <w:rFonts w:ascii="Arial" w:hAnsi="Arial" w:cs="Arial"/>
                <w:i/>
                <w:sz w:val="20"/>
                <w:szCs w:val="20"/>
              </w:rPr>
              <w:t>BatteryShop</w:t>
            </w:r>
            <w:proofErr w:type="spellEnd"/>
            <w:r w:rsidRPr="00CC36DA">
              <w:rPr>
                <w:rFonts w:ascii="Arial" w:hAnsi="Arial" w:cs="Arial"/>
                <w:i/>
                <w:sz w:val="20"/>
                <w:szCs w:val="20"/>
              </w:rPr>
              <w:t xml:space="preserve">™ operates 32 analyzers for simultaneous service of 128 batteries (on </w:t>
            </w:r>
            <w:r w:rsidR="00CC36DA">
              <w:rPr>
                <w:rFonts w:ascii="Arial" w:hAnsi="Arial" w:cs="Arial"/>
                <w:i/>
                <w:sz w:val="20"/>
                <w:szCs w:val="20"/>
              </w:rPr>
              <w:t>most PCs</w:t>
            </w:r>
          </w:p>
        </w:tc>
        <w:tc>
          <w:tcPr>
            <w:tcW w:w="2702" w:type="dxa"/>
            <w:shd w:val="clear" w:color="auto" w:fill="auto"/>
          </w:tcPr>
          <w:p w:rsidR="007A277C" w:rsidRPr="00D16C2C" w:rsidRDefault="007A277C" w:rsidP="009E47B2">
            <w:pPr>
              <w:tabs>
                <w:tab w:val="left" w:pos="720"/>
                <w:tab w:val="left" w:pos="1440"/>
                <w:tab w:val="left" w:pos="2880"/>
                <w:tab w:val="left" w:pos="3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360"/>
              <w:ind w:right="-99"/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  <w:r w:rsidRPr="00D16C2C">
              <w:rPr>
                <w:rFonts w:ascii="Arial" w:hAnsi="Arial" w:cs="Arial"/>
                <w:color w:val="000000"/>
                <w:sz w:val="22"/>
                <w:szCs w:val="22"/>
              </w:rPr>
              <w:t>PC-</w:t>
            </w:r>
            <w:proofErr w:type="spellStart"/>
            <w:r w:rsidRPr="00D16C2C">
              <w:rPr>
                <w:rFonts w:ascii="Arial" w:hAnsi="Arial" w:cs="Arial"/>
                <w:color w:val="000000"/>
                <w:sz w:val="22"/>
                <w:szCs w:val="22"/>
              </w:rPr>
              <w:t>BatteryShop</w:t>
            </w:r>
            <w:proofErr w:type="spellEnd"/>
            <w:r w:rsidRPr="00D16C2C">
              <w:rPr>
                <w:rFonts w:ascii="Arial" w:hAnsi="Arial" w:cs="Arial"/>
                <w:color w:val="000000"/>
                <w:sz w:val="22"/>
                <w:szCs w:val="22"/>
              </w:rPr>
              <w:t xml:space="preserve">™ </w:t>
            </w:r>
            <w:r w:rsidR="009E47B2">
              <w:rPr>
                <w:rFonts w:ascii="Arial" w:hAnsi="Arial" w:cs="Arial"/>
                <w:color w:val="000000"/>
                <w:sz w:val="22"/>
                <w:szCs w:val="22"/>
              </w:rPr>
              <w:t>passes</w:t>
            </w:r>
            <w:r w:rsidR="00AF395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C0346">
              <w:rPr>
                <w:rFonts w:ascii="Arial" w:hAnsi="Arial" w:cs="Arial"/>
                <w:color w:val="000000"/>
                <w:sz w:val="22"/>
                <w:szCs w:val="22"/>
              </w:rPr>
              <w:t>the</w:t>
            </w:r>
            <w:r w:rsidR="00AF395A">
              <w:rPr>
                <w:rFonts w:ascii="Arial" w:hAnsi="Arial" w:cs="Arial"/>
                <w:color w:val="000000"/>
                <w:sz w:val="22"/>
                <w:szCs w:val="22"/>
              </w:rPr>
              <w:t xml:space="preserve"> control of the C7000 Series to a PC. </w:t>
            </w:r>
            <w:r w:rsidRPr="00D16C2C">
              <w:rPr>
                <w:rFonts w:ascii="Arial" w:hAnsi="Arial" w:cs="Arial"/>
                <w:color w:val="000000"/>
                <w:sz w:val="22"/>
                <w:szCs w:val="22"/>
              </w:rPr>
              <w:t xml:space="preserve">Clicking the mouse on any of the </w:t>
            </w:r>
            <w:r w:rsidR="00E57509">
              <w:rPr>
                <w:rFonts w:ascii="Arial" w:hAnsi="Arial" w:cs="Arial"/>
                <w:color w:val="000000"/>
                <w:sz w:val="22"/>
                <w:szCs w:val="22"/>
              </w:rPr>
              <w:t xml:space="preserve">over </w:t>
            </w:r>
            <w:r w:rsidRPr="00D16C2C">
              <w:rPr>
                <w:rFonts w:ascii="Arial" w:hAnsi="Arial" w:cs="Arial"/>
                <w:color w:val="000000"/>
                <w:sz w:val="22"/>
                <w:szCs w:val="22"/>
              </w:rPr>
              <w:t>2000 batteries listed in the database or swiping the bar code on the battery label configures the analyzer.</w:t>
            </w:r>
            <w:r w:rsidR="00AF395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F395A" w:rsidRPr="00A72B2B">
              <w:rPr>
                <w:rFonts w:ascii="Arial" w:hAnsi="Arial" w:cs="Arial"/>
                <w:color w:val="000000"/>
                <w:sz w:val="22"/>
                <w:szCs w:val="22"/>
              </w:rPr>
              <w:t>You can extend the library by adding new models or download</w:t>
            </w:r>
            <w:r w:rsidR="00E57509">
              <w:rPr>
                <w:rFonts w:ascii="Arial" w:hAnsi="Arial" w:cs="Arial"/>
                <w:color w:val="000000"/>
                <w:sz w:val="22"/>
                <w:szCs w:val="22"/>
              </w:rPr>
              <w:t xml:space="preserve">ing </w:t>
            </w:r>
            <w:r w:rsidR="00AF395A" w:rsidRPr="00A72B2B">
              <w:rPr>
                <w:rFonts w:ascii="Arial" w:hAnsi="Arial" w:cs="Arial"/>
                <w:color w:val="000000"/>
                <w:sz w:val="22"/>
                <w:szCs w:val="22"/>
              </w:rPr>
              <w:t xml:space="preserve">the listing from </w:t>
            </w:r>
            <w:r w:rsidR="00AF395A" w:rsidRPr="00A72B2B">
              <w:rPr>
                <w:rFonts w:ascii="Arial" w:hAnsi="Arial" w:cs="Arial"/>
                <w:sz w:val="22"/>
                <w:szCs w:val="22"/>
              </w:rPr>
              <w:t xml:space="preserve">www.cadex.com. </w:t>
            </w:r>
          </w:p>
        </w:tc>
      </w:tr>
    </w:tbl>
    <w:p w:rsidR="00EF168C" w:rsidRPr="00A72B2B" w:rsidRDefault="00EF168C" w:rsidP="002444FC">
      <w:pPr>
        <w:pStyle w:val="FirstChPara"/>
        <w:tabs>
          <w:tab w:val="left" w:pos="4395"/>
          <w:tab w:val="left" w:pos="9356"/>
        </w:tabs>
        <w:spacing w:before="480" w:after="60" w:line="276" w:lineRule="auto"/>
        <w:ind w:right="175"/>
        <w:rPr>
          <w:rFonts w:ascii="Arial" w:hAnsi="Arial" w:cs="Arial"/>
          <w:b/>
          <w:color w:val="0070C0"/>
          <w:sz w:val="24"/>
        </w:rPr>
      </w:pPr>
      <w:r w:rsidRPr="00A72B2B">
        <w:rPr>
          <w:rFonts w:ascii="Arial" w:hAnsi="Arial" w:cs="Arial"/>
          <w:b/>
          <w:color w:val="0070C0"/>
          <w:sz w:val="24"/>
        </w:rPr>
        <w:t>Specifications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84"/>
        <w:gridCol w:w="360"/>
        <w:gridCol w:w="1710"/>
        <w:gridCol w:w="630"/>
        <w:gridCol w:w="2790"/>
      </w:tblGrid>
      <w:tr w:rsidR="00BA7CFB" w:rsidTr="00AE4261">
        <w:trPr>
          <w:trHeight w:val="1779"/>
        </w:trPr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D6E3BC"/>
          </w:tcPr>
          <w:p w:rsidR="005E6CF2" w:rsidRDefault="005E6CF2" w:rsidP="00BA7CFB">
            <w:pPr>
              <w:pStyle w:val="FirstChPara"/>
              <w:tabs>
                <w:tab w:val="left" w:pos="4395"/>
                <w:tab w:val="left" w:pos="9356"/>
              </w:tabs>
              <w:spacing w:before="60" w:after="0" w:line="240" w:lineRule="auto"/>
              <w:ind w:left="1168" w:hanging="1134"/>
              <w:rPr>
                <w:rFonts w:ascii="Arial" w:hAnsi="Arial" w:cs="Arial"/>
                <w:b/>
                <w:bCs/>
                <w:sz w:val="18"/>
              </w:rPr>
            </w:pPr>
          </w:p>
          <w:p w:rsidR="00BA7CFB" w:rsidRDefault="00F4256B" w:rsidP="005E6CF2">
            <w:pPr>
              <w:pStyle w:val="FirstChPara"/>
              <w:tabs>
                <w:tab w:val="left" w:pos="4395"/>
                <w:tab w:val="left" w:pos="9356"/>
              </w:tabs>
              <w:spacing w:before="120" w:after="0" w:line="240" w:lineRule="auto"/>
              <w:ind w:left="1168" w:hanging="113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System</w:t>
            </w:r>
          </w:p>
          <w:p w:rsidR="00BA7CFB" w:rsidRDefault="00BA7CFB" w:rsidP="00F4256B">
            <w:pPr>
              <w:pStyle w:val="FirstChPara"/>
              <w:tabs>
                <w:tab w:val="left" w:pos="4395"/>
                <w:tab w:val="left" w:pos="9356"/>
              </w:tabs>
              <w:spacing w:before="40" w:after="0" w:line="240" w:lineRule="auto"/>
              <w:ind w:left="1168" w:hanging="113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Charge</w:t>
            </w:r>
          </w:p>
          <w:p w:rsidR="00734CC3" w:rsidRDefault="00734CC3" w:rsidP="00BA7CFB">
            <w:pPr>
              <w:pStyle w:val="FirstChPara"/>
              <w:tabs>
                <w:tab w:val="left" w:pos="4395"/>
                <w:tab w:val="left" w:pos="9356"/>
              </w:tabs>
              <w:spacing w:before="60" w:after="0" w:line="240" w:lineRule="auto"/>
              <w:ind w:left="1168" w:hanging="113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Discharge</w:t>
            </w:r>
          </w:p>
          <w:p w:rsidR="00734CC3" w:rsidRDefault="00F4256B" w:rsidP="00BA7CFB">
            <w:pPr>
              <w:pStyle w:val="FirstChPara"/>
              <w:tabs>
                <w:tab w:val="left" w:pos="4395"/>
                <w:tab w:val="left" w:pos="9356"/>
              </w:tabs>
              <w:spacing w:before="60" w:after="0" w:line="240" w:lineRule="auto"/>
              <w:ind w:left="1168" w:hanging="113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Dimension</w:t>
            </w:r>
          </w:p>
          <w:p w:rsidR="00F4256B" w:rsidRDefault="00F4256B" w:rsidP="00F4256B">
            <w:pPr>
              <w:pStyle w:val="FirstChPara"/>
              <w:tabs>
                <w:tab w:val="left" w:pos="4395"/>
                <w:tab w:val="left" w:pos="9356"/>
              </w:tabs>
              <w:spacing w:before="60" w:after="60" w:line="240" w:lineRule="auto"/>
              <w:ind w:left="1168" w:hanging="113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Weight</w:t>
            </w:r>
          </w:p>
        </w:tc>
        <w:tc>
          <w:tcPr>
            <w:tcW w:w="2684" w:type="dxa"/>
            <w:tcBorders>
              <w:top w:val="double" w:sz="4" w:space="0" w:color="auto"/>
              <w:bottom w:val="single" w:sz="6" w:space="0" w:color="auto"/>
            </w:tcBorders>
            <w:shd w:val="clear" w:color="auto" w:fill="D6E3BC"/>
          </w:tcPr>
          <w:p w:rsidR="00BA7CFB" w:rsidRDefault="00BA7CFB" w:rsidP="00AE4261">
            <w:pPr>
              <w:pStyle w:val="FirstChPara"/>
              <w:tabs>
                <w:tab w:val="left" w:pos="4395"/>
                <w:tab w:val="left" w:pos="9356"/>
              </w:tabs>
              <w:spacing w:before="160" w:after="0" w:line="240" w:lineRule="auto"/>
              <w:ind w:left="-34" w:hanging="22"/>
              <w:rPr>
                <w:rFonts w:ascii="Arial" w:hAnsi="Arial" w:cs="Arial"/>
                <w:b/>
                <w:sz w:val="18"/>
              </w:rPr>
            </w:pPr>
            <w:r w:rsidRPr="00BA7CFB">
              <w:rPr>
                <w:rFonts w:ascii="Arial" w:hAnsi="Arial" w:cs="Arial"/>
                <w:b/>
                <w:sz w:val="18"/>
              </w:rPr>
              <w:t>C7200</w:t>
            </w:r>
          </w:p>
          <w:p w:rsidR="00BA7CFB" w:rsidRDefault="00BA7CFB" w:rsidP="00F02050">
            <w:pPr>
              <w:pStyle w:val="FirstChPara"/>
              <w:tabs>
                <w:tab w:val="left" w:pos="4395"/>
                <w:tab w:val="left" w:pos="9356"/>
              </w:tabs>
              <w:spacing w:before="60" w:after="0" w:line="240" w:lineRule="auto"/>
              <w:ind w:left="-34" w:hanging="22"/>
              <w:rPr>
                <w:rFonts w:ascii="Arial" w:hAnsi="Arial" w:cs="Arial"/>
                <w:sz w:val="18"/>
              </w:rPr>
            </w:pPr>
            <w:r w:rsidRPr="00BA7CFB">
              <w:rPr>
                <w:rFonts w:ascii="Arial" w:hAnsi="Arial" w:cs="Arial"/>
                <w:sz w:val="18"/>
              </w:rPr>
              <w:t>2-</w:t>
            </w:r>
            <w:r w:rsidR="00EC4E44">
              <w:rPr>
                <w:rFonts w:ascii="Arial" w:hAnsi="Arial" w:cs="Arial"/>
                <w:sz w:val="18"/>
              </w:rPr>
              <w:t>station</w:t>
            </w:r>
            <w:r w:rsidRPr="00BA7CF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1.2-15V, 4A/</w:t>
            </w:r>
            <w:proofErr w:type="spellStart"/>
            <w:r w:rsidR="00EC4E44">
              <w:rPr>
                <w:rFonts w:ascii="Arial" w:hAnsi="Arial" w:cs="Arial"/>
                <w:sz w:val="18"/>
              </w:rPr>
              <w:t>Stn</w:t>
            </w:r>
            <w:proofErr w:type="spellEnd"/>
          </w:p>
          <w:p w:rsidR="00BA7CFB" w:rsidRDefault="00BA7CFB" w:rsidP="00F02050">
            <w:pPr>
              <w:pStyle w:val="FirstChPara"/>
              <w:tabs>
                <w:tab w:val="left" w:pos="4395"/>
                <w:tab w:val="left" w:pos="9356"/>
              </w:tabs>
              <w:spacing w:before="60" w:after="0" w:line="240" w:lineRule="auto"/>
              <w:ind w:left="-34" w:hanging="2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40W/</w:t>
            </w:r>
            <w:proofErr w:type="spellStart"/>
            <w:r>
              <w:rPr>
                <w:rFonts w:ascii="Arial" w:hAnsi="Arial" w:cs="Arial"/>
                <w:sz w:val="18"/>
              </w:rPr>
              <w:t>Stn</w:t>
            </w:r>
            <w:proofErr w:type="spellEnd"/>
            <w:r>
              <w:rPr>
                <w:rFonts w:ascii="Arial" w:hAnsi="Arial" w:cs="Arial"/>
                <w:sz w:val="18"/>
              </w:rPr>
              <w:t>; 40W total</w:t>
            </w:r>
          </w:p>
          <w:p w:rsidR="00734CC3" w:rsidRDefault="00734CC3" w:rsidP="00F02050">
            <w:pPr>
              <w:pStyle w:val="FirstChPara"/>
              <w:tabs>
                <w:tab w:val="left" w:pos="4395"/>
                <w:tab w:val="left" w:pos="9356"/>
              </w:tabs>
              <w:spacing w:before="60" w:after="0" w:line="240" w:lineRule="auto"/>
              <w:ind w:left="-34" w:hanging="2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35W/Stn;70W total</w:t>
            </w:r>
          </w:p>
          <w:p w:rsidR="00734CC3" w:rsidRDefault="00734CC3" w:rsidP="00F02050">
            <w:pPr>
              <w:pStyle w:val="FirstChPara"/>
              <w:tabs>
                <w:tab w:val="left" w:pos="4395"/>
                <w:tab w:val="left" w:pos="9356"/>
              </w:tabs>
              <w:spacing w:before="60" w:after="0" w:line="240" w:lineRule="auto"/>
              <w:ind w:left="-34" w:right="-108" w:hanging="2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12.1x9.4x3.5”</w:t>
            </w:r>
            <w:r w:rsidR="00EC4E44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305x240x90mm</w:t>
            </w:r>
          </w:p>
          <w:p w:rsidR="00734CC3" w:rsidRPr="00BA7CFB" w:rsidRDefault="00734CC3" w:rsidP="00F02050">
            <w:pPr>
              <w:pStyle w:val="FirstChPara"/>
              <w:tabs>
                <w:tab w:val="left" w:pos="4395"/>
                <w:tab w:val="left" w:pos="9356"/>
              </w:tabs>
              <w:spacing w:before="60" w:after="0" w:line="240" w:lineRule="auto"/>
              <w:ind w:left="-34" w:hanging="2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7.1 </w:t>
            </w:r>
            <w:proofErr w:type="spellStart"/>
            <w:r>
              <w:rPr>
                <w:rFonts w:ascii="Arial" w:hAnsi="Arial" w:cs="Arial"/>
                <w:sz w:val="18"/>
              </w:rPr>
              <w:t>lb</w:t>
            </w:r>
            <w:proofErr w:type="spellEnd"/>
            <w:r>
              <w:rPr>
                <w:rFonts w:ascii="Arial" w:hAnsi="Arial" w:cs="Arial"/>
                <w:sz w:val="18"/>
              </w:rPr>
              <w:t>; 3.2 kg</w:t>
            </w:r>
          </w:p>
        </w:tc>
        <w:tc>
          <w:tcPr>
            <w:tcW w:w="270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6E3BC"/>
          </w:tcPr>
          <w:p w:rsidR="00BA7CFB" w:rsidRDefault="00BA7CFB" w:rsidP="00AE4261">
            <w:pPr>
              <w:pStyle w:val="FirstChPara"/>
              <w:spacing w:before="160" w:after="0" w:line="240" w:lineRule="auto"/>
              <w:ind w:left="-3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C7400</w:t>
            </w:r>
          </w:p>
          <w:p w:rsidR="00BA7CFB" w:rsidRDefault="00BA7CFB" w:rsidP="00F02050">
            <w:pPr>
              <w:pStyle w:val="FirstChPara"/>
              <w:spacing w:before="60" w:after="0" w:line="240" w:lineRule="auto"/>
              <w:ind w:left="-34"/>
              <w:rPr>
                <w:rFonts w:ascii="Arial" w:hAnsi="Arial" w:cs="Arial"/>
                <w:bCs/>
                <w:sz w:val="18"/>
              </w:rPr>
            </w:pPr>
            <w:r w:rsidRPr="00BA7CFB">
              <w:rPr>
                <w:rFonts w:ascii="Arial" w:hAnsi="Arial" w:cs="Arial"/>
                <w:bCs/>
                <w:sz w:val="18"/>
              </w:rPr>
              <w:t>4-</w:t>
            </w:r>
            <w:r w:rsidR="00EC4E44">
              <w:rPr>
                <w:rFonts w:ascii="Arial" w:hAnsi="Arial" w:cs="Arial"/>
                <w:bCs/>
                <w:sz w:val="18"/>
              </w:rPr>
              <w:t>station</w:t>
            </w:r>
            <w:r w:rsidRPr="00BA7CFB">
              <w:rPr>
                <w:rFonts w:ascii="Arial" w:hAnsi="Arial" w:cs="Arial"/>
                <w:bCs/>
                <w:sz w:val="18"/>
              </w:rPr>
              <w:t xml:space="preserve"> 1.2-15V</w:t>
            </w:r>
            <w:r>
              <w:rPr>
                <w:rFonts w:ascii="Arial" w:hAnsi="Arial" w:cs="Arial"/>
                <w:bCs/>
                <w:sz w:val="18"/>
              </w:rPr>
              <w:t>, 4A/</w:t>
            </w:r>
            <w:proofErr w:type="spellStart"/>
            <w:r w:rsidR="00EC4E44">
              <w:rPr>
                <w:rFonts w:ascii="Arial" w:hAnsi="Arial" w:cs="Arial"/>
                <w:bCs/>
                <w:sz w:val="18"/>
              </w:rPr>
              <w:t>Stn</w:t>
            </w:r>
            <w:proofErr w:type="spellEnd"/>
          </w:p>
          <w:p w:rsidR="00BA7CFB" w:rsidRDefault="00BA7CFB" w:rsidP="00F02050">
            <w:pPr>
              <w:pStyle w:val="FirstChPara"/>
              <w:spacing w:before="60" w:after="0" w:line="240" w:lineRule="auto"/>
              <w:ind w:left="-34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55W/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Stn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>; 80W total</w:t>
            </w:r>
          </w:p>
          <w:p w:rsidR="00734CC3" w:rsidRDefault="00734CC3" w:rsidP="00F02050">
            <w:pPr>
              <w:pStyle w:val="FirstChPara"/>
              <w:spacing w:before="60" w:after="0" w:line="240" w:lineRule="auto"/>
              <w:ind w:left="-34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35W/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Stn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>; 140W total</w:t>
            </w:r>
          </w:p>
          <w:p w:rsidR="00734CC3" w:rsidRDefault="00734CC3" w:rsidP="00F02050">
            <w:pPr>
              <w:pStyle w:val="FirstChPara"/>
              <w:spacing w:before="60" w:after="0" w:line="240" w:lineRule="auto"/>
              <w:ind w:left="-34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14.4x11x3.8”</w:t>
            </w:r>
            <w:r w:rsidR="00EC4E44">
              <w:rPr>
                <w:rFonts w:ascii="Arial" w:hAnsi="Arial" w:cs="Arial"/>
                <w:bCs/>
                <w:sz w:val="18"/>
              </w:rPr>
              <w:t>,</w:t>
            </w:r>
            <w:r>
              <w:rPr>
                <w:rFonts w:ascii="Arial" w:hAnsi="Arial" w:cs="Arial"/>
                <w:bCs/>
                <w:sz w:val="18"/>
              </w:rPr>
              <w:t xml:space="preserve"> 366x280x97mm</w:t>
            </w:r>
          </w:p>
          <w:p w:rsidR="00734CC3" w:rsidRPr="00BA7CFB" w:rsidRDefault="00734CC3" w:rsidP="00F02050">
            <w:pPr>
              <w:pStyle w:val="FirstChPara"/>
              <w:spacing w:before="60" w:after="0" w:line="240" w:lineRule="auto"/>
              <w:ind w:left="-34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10.05 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lb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>; 4.54kg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shd w:val="clear" w:color="auto" w:fill="D6E3BC"/>
          </w:tcPr>
          <w:p w:rsidR="00BA7CFB" w:rsidRDefault="00BA7CFB" w:rsidP="00AE4261">
            <w:pPr>
              <w:pStyle w:val="FirstChPara"/>
              <w:spacing w:before="160" w:after="0" w:line="240" w:lineRule="auto"/>
              <w:ind w:left="34" w:right="180"/>
              <w:rPr>
                <w:rFonts w:ascii="Arial" w:hAnsi="Arial" w:cs="Arial"/>
                <w:b/>
                <w:sz w:val="18"/>
              </w:rPr>
            </w:pPr>
            <w:r w:rsidRPr="00BA7CFB">
              <w:rPr>
                <w:rFonts w:ascii="Arial" w:hAnsi="Arial" w:cs="Arial"/>
                <w:b/>
                <w:sz w:val="18"/>
              </w:rPr>
              <w:t>C7400ER</w:t>
            </w:r>
          </w:p>
          <w:p w:rsidR="00BA7CFB" w:rsidRDefault="00BA7CFB" w:rsidP="00BA7CFB">
            <w:pPr>
              <w:pStyle w:val="FirstChPara"/>
              <w:spacing w:before="60" w:after="0" w:line="240" w:lineRule="auto"/>
              <w:ind w:left="34" w:right="180"/>
              <w:rPr>
                <w:rFonts w:ascii="Arial" w:hAnsi="Arial" w:cs="Arial"/>
                <w:sz w:val="18"/>
              </w:rPr>
            </w:pPr>
            <w:r w:rsidRPr="00BA7CFB">
              <w:rPr>
                <w:rFonts w:ascii="Arial" w:hAnsi="Arial" w:cs="Arial"/>
                <w:sz w:val="18"/>
              </w:rPr>
              <w:t>4-</w:t>
            </w:r>
            <w:r w:rsidR="00EC4E44">
              <w:rPr>
                <w:rFonts w:ascii="Arial" w:hAnsi="Arial" w:cs="Arial"/>
                <w:sz w:val="18"/>
              </w:rPr>
              <w:t>station</w:t>
            </w:r>
            <w:r w:rsidRPr="00BA7CFB">
              <w:rPr>
                <w:rFonts w:ascii="Arial" w:hAnsi="Arial" w:cs="Arial"/>
                <w:sz w:val="18"/>
              </w:rPr>
              <w:t xml:space="preserve"> 1</w:t>
            </w:r>
            <w:r w:rsidR="005E6CF2">
              <w:rPr>
                <w:rFonts w:ascii="Arial" w:hAnsi="Arial" w:cs="Arial"/>
                <w:sz w:val="18"/>
              </w:rPr>
              <w:t>.</w:t>
            </w:r>
            <w:r w:rsidRPr="00BA7CFB">
              <w:rPr>
                <w:rFonts w:ascii="Arial" w:hAnsi="Arial" w:cs="Arial"/>
                <w:sz w:val="18"/>
              </w:rPr>
              <w:t>2 -</w:t>
            </w:r>
            <w:r>
              <w:rPr>
                <w:rFonts w:ascii="Arial" w:hAnsi="Arial" w:cs="Arial"/>
                <w:sz w:val="18"/>
              </w:rPr>
              <w:t>3</w:t>
            </w:r>
            <w:r w:rsidRPr="00BA7CFB">
              <w:rPr>
                <w:rFonts w:ascii="Arial" w:hAnsi="Arial" w:cs="Arial"/>
                <w:sz w:val="18"/>
              </w:rPr>
              <w:t>6V</w:t>
            </w:r>
            <w:r>
              <w:rPr>
                <w:rFonts w:ascii="Arial" w:hAnsi="Arial" w:cs="Arial"/>
                <w:sz w:val="18"/>
              </w:rPr>
              <w:t>, 6A/</w:t>
            </w:r>
            <w:proofErr w:type="spellStart"/>
            <w:r w:rsidR="00EC4E44">
              <w:rPr>
                <w:rFonts w:ascii="Arial" w:hAnsi="Arial" w:cs="Arial"/>
                <w:sz w:val="18"/>
              </w:rPr>
              <w:t>Stn</w:t>
            </w:r>
            <w:proofErr w:type="spellEnd"/>
          </w:p>
          <w:p w:rsidR="00BA7CFB" w:rsidRDefault="00BA7CFB" w:rsidP="00BA7CFB">
            <w:pPr>
              <w:pStyle w:val="FirstChPara"/>
              <w:spacing w:before="60" w:after="0" w:line="240" w:lineRule="auto"/>
              <w:ind w:left="34" w:right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75W/</w:t>
            </w:r>
            <w:proofErr w:type="spellStart"/>
            <w:r>
              <w:rPr>
                <w:rFonts w:ascii="Arial" w:hAnsi="Arial" w:cs="Arial"/>
                <w:sz w:val="18"/>
              </w:rPr>
              <w:t>Stn</w:t>
            </w:r>
            <w:proofErr w:type="spellEnd"/>
            <w:r>
              <w:rPr>
                <w:rFonts w:ascii="Arial" w:hAnsi="Arial" w:cs="Arial"/>
                <w:sz w:val="18"/>
              </w:rPr>
              <w:t>; 170W total</w:t>
            </w:r>
          </w:p>
          <w:p w:rsidR="00734CC3" w:rsidRDefault="00734CC3" w:rsidP="00BA7CFB">
            <w:pPr>
              <w:pStyle w:val="FirstChPara"/>
              <w:spacing w:before="60" w:after="0" w:line="240" w:lineRule="auto"/>
              <w:ind w:left="34" w:right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75W/</w:t>
            </w:r>
            <w:proofErr w:type="spellStart"/>
            <w:r>
              <w:rPr>
                <w:rFonts w:ascii="Arial" w:hAnsi="Arial" w:cs="Arial"/>
                <w:sz w:val="18"/>
              </w:rPr>
              <w:t>Stn</w:t>
            </w:r>
            <w:proofErr w:type="spellEnd"/>
            <w:r>
              <w:rPr>
                <w:rFonts w:ascii="Arial" w:hAnsi="Arial" w:cs="Arial"/>
                <w:sz w:val="18"/>
              </w:rPr>
              <w:t>; 200W total</w:t>
            </w:r>
          </w:p>
          <w:p w:rsidR="00734CC3" w:rsidRDefault="00734CC3" w:rsidP="00734CC3">
            <w:pPr>
              <w:pStyle w:val="FirstChPara"/>
              <w:spacing w:before="60" w:after="0" w:line="240" w:lineRule="auto"/>
              <w:ind w:lef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15.4x11x4.2”</w:t>
            </w:r>
            <w:r w:rsidR="00EC4E44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391x280x107mm</w:t>
            </w:r>
          </w:p>
          <w:p w:rsidR="00734CC3" w:rsidRPr="00BA7CFB" w:rsidRDefault="00734CC3" w:rsidP="00734CC3">
            <w:pPr>
              <w:pStyle w:val="FirstChPara"/>
              <w:spacing w:before="60" w:after="0" w:line="240" w:lineRule="auto"/>
              <w:ind w:lef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12.1</w:t>
            </w:r>
            <w:r w:rsidR="00AE320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AE3205">
              <w:rPr>
                <w:rFonts w:ascii="Arial" w:hAnsi="Arial" w:cs="Arial"/>
                <w:sz w:val="18"/>
              </w:rPr>
              <w:t>lb</w:t>
            </w:r>
            <w:proofErr w:type="spellEnd"/>
            <w:r w:rsidR="00AE3205">
              <w:rPr>
                <w:rFonts w:ascii="Arial" w:hAnsi="Arial" w:cs="Arial"/>
                <w:sz w:val="18"/>
              </w:rPr>
              <w:t>; 5.5kg</w:t>
            </w:r>
          </w:p>
        </w:tc>
      </w:tr>
      <w:tr w:rsidR="00FC011C" w:rsidTr="00F02050">
        <w:trPr>
          <w:trHeight w:val="1479"/>
        </w:trPr>
        <w:tc>
          <w:tcPr>
            <w:tcW w:w="1276" w:type="dxa"/>
            <w:tcBorders>
              <w:top w:val="single" w:sz="6" w:space="0" w:color="auto"/>
            </w:tcBorders>
            <w:shd w:val="clear" w:color="auto" w:fill="D6E3BC"/>
          </w:tcPr>
          <w:p w:rsidR="00EC4E44" w:rsidRDefault="00EC4E44" w:rsidP="00AE4261">
            <w:pPr>
              <w:pStyle w:val="FirstChPara"/>
              <w:tabs>
                <w:tab w:val="left" w:pos="4395"/>
                <w:tab w:val="left" w:pos="9356"/>
              </w:tabs>
              <w:spacing w:before="120" w:after="0" w:line="240" w:lineRule="auto"/>
              <w:ind w:left="1168" w:hanging="113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Interface</w:t>
            </w:r>
          </w:p>
          <w:p w:rsidR="00EC4E44" w:rsidRDefault="00EC4E44" w:rsidP="00EC4E44">
            <w:pPr>
              <w:pStyle w:val="FirstChPara"/>
              <w:tabs>
                <w:tab w:val="left" w:pos="4395"/>
                <w:tab w:val="left" w:pos="9356"/>
              </w:tabs>
              <w:spacing w:after="0" w:line="240" w:lineRule="auto"/>
              <w:ind w:left="1168" w:hanging="1134"/>
              <w:rPr>
                <w:rFonts w:ascii="Arial" w:hAnsi="Arial" w:cs="Arial"/>
                <w:b/>
                <w:bCs/>
                <w:sz w:val="18"/>
              </w:rPr>
            </w:pPr>
          </w:p>
          <w:p w:rsidR="007F725D" w:rsidRDefault="00F02050" w:rsidP="007F725D">
            <w:pPr>
              <w:pStyle w:val="FirstChPara"/>
              <w:tabs>
                <w:tab w:val="left" w:pos="4395"/>
                <w:tab w:val="left" w:pos="9356"/>
              </w:tabs>
              <w:spacing w:before="60" w:after="0" w:line="240" w:lineRule="auto"/>
              <w:ind w:left="1168" w:hanging="113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Chemistry</w:t>
            </w:r>
          </w:p>
          <w:p w:rsidR="007F725D" w:rsidRDefault="007F725D" w:rsidP="007F725D">
            <w:pPr>
              <w:pStyle w:val="FirstChPara"/>
              <w:tabs>
                <w:tab w:val="left" w:pos="4395"/>
                <w:tab w:val="left" w:pos="9356"/>
              </w:tabs>
              <w:spacing w:before="60" w:after="0" w:line="240" w:lineRule="auto"/>
              <w:ind w:left="1168" w:hanging="1134"/>
              <w:rPr>
                <w:rFonts w:ascii="Arial" w:hAnsi="Arial" w:cs="Arial"/>
                <w:b/>
                <w:bCs/>
                <w:sz w:val="18"/>
              </w:rPr>
            </w:pPr>
          </w:p>
          <w:p w:rsidR="00A72B2B" w:rsidRDefault="007F725D" w:rsidP="00EC4E44">
            <w:pPr>
              <w:pStyle w:val="FirstChPara"/>
              <w:tabs>
                <w:tab w:val="left" w:pos="4395"/>
                <w:tab w:val="left" w:pos="9356"/>
              </w:tabs>
              <w:spacing w:after="0" w:line="240" w:lineRule="auto"/>
              <w:ind w:left="1168" w:hanging="1134"/>
              <w:rPr>
                <w:rFonts w:ascii="Arial" w:hAnsi="Arial" w:cs="Arial"/>
                <w:b/>
                <w:bCs/>
                <w:sz w:val="18"/>
              </w:rPr>
            </w:pPr>
            <w:r w:rsidRPr="00A811A2">
              <w:rPr>
                <w:rFonts w:ascii="Arial" w:hAnsi="Arial" w:cs="Arial"/>
                <w:b/>
                <w:bCs/>
                <w:sz w:val="18"/>
              </w:rPr>
              <w:t>Programs</w:t>
            </w:r>
          </w:p>
          <w:p w:rsidR="00F02050" w:rsidRPr="00A811A2" w:rsidRDefault="00F02050" w:rsidP="00F02050">
            <w:pPr>
              <w:pStyle w:val="FirstChPara"/>
              <w:tabs>
                <w:tab w:val="left" w:pos="4395"/>
                <w:tab w:val="left" w:pos="9356"/>
              </w:tabs>
              <w:spacing w:before="60" w:line="240" w:lineRule="auto"/>
              <w:ind w:left="1168" w:hanging="113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AC </w:t>
            </w:r>
            <w:r w:rsidRPr="00A811A2">
              <w:rPr>
                <w:rFonts w:ascii="Arial" w:hAnsi="Arial" w:cs="Arial"/>
                <w:b/>
                <w:bCs/>
                <w:sz w:val="18"/>
              </w:rPr>
              <w:t>voltage</w:t>
            </w:r>
          </w:p>
        </w:tc>
        <w:tc>
          <w:tcPr>
            <w:tcW w:w="3044" w:type="dxa"/>
            <w:gridSpan w:val="2"/>
            <w:tcBorders>
              <w:top w:val="nil"/>
              <w:bottom w:val="double" w:sz="4" w:space="0" w:color="auto"/>
              <w:right w:val="single" w:sz="6" w:space="0" w:color="auto"/>
            </w:tcBorders>
            <w:shd w:val="clear" w:color="auto" w:fill="D6E3BC"/>
          </w:tcPr>
          <w:p w:rsidR="00EC4E44" w:rsidRDefault="00EC4E44" w:rsidP="00AE4261">
            <w:pPr>
              <w:pStyle w:val="FirstChPara"/>
              <w:tabs>
                <w:tab w:val="left" w:pos="4395"/>
                <w:tab w:val="left" w:pos="9356"/>
              </w:tabs>
              <w:spacing w:before="120" w:after="0" w:line="240" w:lineRule="auto"/>
              <w:ind w:left="-34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SnapLock</w:t>
            </w:r>
            <w:proofErr w:type="spellEnd"/>
            <w:r>
              <w:rPr>
                <w:rFonts w:ascii="Arial" w:hAnsi="Arial" w:cs="Arial"/>
                <w:sz w:val="18"/>
              </w:rPr>
              <w:t>™ custom and universal battery adapters, programmable</w:t>
            </w:r>
          </w:p>
          <w:p w:rsidR="00FC011C" w:rsidRDefault="007F725D" w:rsidP="00F02050">
            <w:pPr>
              <w:pStyle w:val="FirstChPara"/>
              <w:tabs>
                <w:tab w:val="left" w:pos="4395"/>
                <w:tab w:val="left" w:pos="9356"/>
              </w:tabs>
              <w:spacing w:before="60" w:after="0" w:line="240" w:lineRule="auto"/>
              <w:ind w:left="-34"/>
              <w:rPr>
                <w:rFonts w:ascii="Arial" w:hAnsi="Arial" w:cs="Arial"/>
                <w:sz w:val="18"/>
              </w:rPr>
            </w:pPr>
            <w:r w:rsidRPr="00A811A2">
              <w:rPr>
                <w:rFonts w:ascii="Arial" w:hAnsi="Arial" w:cs="Arial"/>
                <w:sz w:val="18"/>
              </w:rPr>
              <w:t>Li-ion, NiMH, NiCd, lead acid; up to 24Ah. Auto scaling if set above 4A</w:t>
            </w:r>
          </w:p>
          <w:p w:rsidR="00A72B2B" w:rsidRDefault="007F725D" w:rsidP="00F02050">
            <w:pPr>
              <w:pStyle w:val="FirstChPara"/>
              <w:tabs>
                <w:tab w:val="left" w:pos="4395"/>
                <w:tab w:val="left" w:pos="9356"/>
              </w:tabs>
              <w:spacing w:before="60" w:after="0" w:line="240" w:lineRule="auto"/>
              <w:ind w:left="-34"/>
              <w:rPr>
                <w:rFonts w:ascii="Arial" w:hAnsi="Arial" w:cs="Arial"/>
                <w:sz w:val="18"/>
              </w:rPr>
            </w:pPr>
            <w:r w:rsidRPr="00A811A2">
              <w:rPr>
                <w:rFonts w:ascii="Arial" w:hAnsi="Arial" w:cs="Arial"/>
                <w:sz w:val="18"/>
              </w:rPr>
              <w:t xml:space="preserve">4 basic; 10 advanced; 4 custom </w:t>
            </w:r>
          </w:p>
          <w:p w:rsidR="00F02050" w:rsidRPr="00A811A2" w:rsidRDefault="00F02050" w:rsidP="00F02050">
            <w:pPr>
              <w:pStyle w:val="FirstChPara"/>
              <w:tabs>
                <w:tab w:val="left" w:pos="4395"/>
                <w:tab w:val="left" w:pos="9356"/>
              </w:tabs>
              <w:spacing w:before="60" w:after="0" w:line="240" w:lineRule="auto"/>
              <w:ind w:left="-3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Pr="00A811A2">
              <w:rPr>
                <w:rFonts w:ascii="Arial" w:hAnsi="Arial" w:cs="Arial"/>
                <w:sz w:val="18"/>
              </w:rPr>
              <w:t>00-240VAC, 50-60Hz</w:t>
            </w:r>
          </w:p>
        </w:tc>
        <w:tc>
          <w:tcPr>
            <w:tcW w:w="1710" w:type="dxa"/>
            <w:tcBorders>
              <w:left w:val="single" w:sz="6" w:space="0" w:color="auto"/>
            </w:tcBorders>
            <w:shd w:val="clear" w:color="auto" w:fill="D6E3BC"/>
          </w:tcPr>
          <w:p w:rsidR="007F725D" w:rsidRDefault="007F725D" w:rsidP="00AE4261">
            <w:pPr>
              <w:pStyle w:val="FirstChPara"/>
              <w:spacing w:before="120" w:after="0" w:line="240" w:lineRule="auto"/>
              <w:ind w:left="33"/>
              <w:rPr>
                <w:rFonts w:ascii="Arial" w:hAnsi="Arial" w:cs="Arial"/>
                <w:b/>
                <w:bCs/>
                <w:sz w:val="18"/>
              </w:rPr>
            </w:pPr>
            <w:r w:rsidRPr="00A811A2">
              <w:rPr>
                <w:rFonts w:ascii="Arial" w:hAnsi="Arial" w:cs="Arial"/>
                <w:b/>
                <w:bCs/>
                <w:sz w:val="18"/>
              </w:rPr>
              <w:t>Display</w:t>
            </w:r>
          </w:p>
          <w:p w:rsidR="007F725D" w:rsidRDefault="007F725D" w:rsidP="00F4256B">
            <w:pPr>
              <w:pStyle w:val="FirstChPara"/>
              <w:spacing w:before="60" w:after="0" w:line="240" w:lineRule="auto"/>
              <w:ind w:left="33"/>
              <w:rPr>
                <w:rFonts w:ascii="Arial" w:hAnsi="Arial" w:cs="Arial"/>
                <w:b/>
                <w:bCs/>
                <w:sz w:val="18"/>
              </w:rPr>
            </w:pPr>
            <w:r w:rsidRPr="00A811A2">
              <w:rPr>
                <w:rFonts w:ascii="Arial" w:hAnsi="Arial" w:cs="Arial"/>
                <w:b/>
                <w:bCs/>
                <w:sz w:val="18"/>
              </w:rPr>
              <w:t>Data Ports</w:t>
            </w:r>
          </w:p>
          <w:p w:rsidR="00A72B2B" w:rsidRDefault="00A72B2B" w:rsidP="00F4256B">
            <w:pPr>
              <w:pStyle w:val="FirstChPara"/>
              <w:spacing w:before="60" w:after="0" w:line="240" w:lineRule="auto"/>
              <w:ind w:left="33"/>
              <w:rPr>
                <w:rFonts w:ascii="Arial" w:hAnsi="Arial" w:cs="Arial"/>
                <w:b/>
                <w:bCs/>
                <w:sz w:val="18"/>
              </w:rPr>
            </w:pPr>
            <w:r w:rsidRPr="00A811A2">
              <w:rPr>
                <w:rFonts w:ascii="Arial" w:hAnsi="Arial" w:cs="Arial"/>
                <w:b/>
                <w:bCs/>
                <w:sz w:val="18"/>
              </w:rPr>
              <w:t>Approvals</w:t>
            </w:r>
          </w:p>
          <w:p w:rsidR="00A72B2B" w:rsidRDefault="00A72B2B" w:rsidP="00F4256B">
            <w:pPr>
              <w:pStyle w:val="FirstChPara"/>
              <w:spacing w:before="60" w:after="0" w:line="240" w:lineRule="auto"/>
              <w:ind w:left="33"/>
              <w:rPr>
                <w:rFonts w:ascii="Arial" w:hAnsi="Arial" w:cs="Arial"/>
                <w:b/>
                <w:bCs/>
                <w:sz w:val="18"/>
              </w:rPr>
            </w:pPr>
            <w:r w:rsidRPr="00A811A2">
              <w:rPr>
                <w:rFonts w:ascii="Arial" w:hAnsi="Arial" w:cs="Arial"/>
                <w:b/>
                <w:bCs/>
                <w:sz w:val="18"/>
              </w:rPr>
              <w:t>Warranty</w:t>
            </w:r>
          </w:p>
          <w:p w:rsidR="00A72B2B" w:rsidRPr="00A811A2" w:rsidRDefault="00F02050" w:rsidP="00F02050">
            <w:pPr>
              <w:pStyle w:val="FirstChPara"/>
              <w:spacing w:before="60" w:after="0" w:line="240" w:lineRule="auto"/>
              <w:ind w:left="33" w:right="-288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PC-</w:t>
            </w:r>
            <w:proofErr w:type="spellStart"/>
            <w:r w:rsidR="00A72B2B" w:rsidRPr="00A811A2">
              <w:rPr>
                <w:rFonts w:ascii="Arial" w:hAnsi="Arial" w:cs="Arial"/>
                <w:b/>
                <w:bCs/>
                <w:sz w:val="18"/>
              </w:rPr>
              <w:t>BatteryShop</w:t>
            </w:r>
            <w:proofErr w:type="spellEnd"/>
            <w:r w:rsidR="00A72B2B" w:rsidRPr="00A72B2B">
              <w:rPr>
                <w:rFonts w:ascii="Arial" w:hAnsi="Arial" w:cs="Arial"/>
                <w:bCs/>
                <w:sz w:val="18"/>
              </w:rPr>
              <w:t>™</w:t>
            </w:r>
          </w:p>
        </w:tc>
        <w:tc>
          <w:tcPr>
            <w:tcW w:w="3420" w:type="dxa"/>
            <w:gridSpan w:val="2"/>
            <w:shd w:val="clear" w:color="auto" w:fill="D6E3BC"/>
          </w:tcPr>
          <w:p w:rsidR="007F725D" w:rsidRDefault="007F725D" w:rsidP="00AE4261">
            <w:pPr>
              <w:pStyle w:val="FirstChPara"/>
              <w:spacing w:before="120" w:after="0" w:line="240" w:lineRule="auto"/>
              <w:ind w:left="34"/>
              <w:rPr>
                <w:rFonts w:ascii="Arial" w:hAnsi="Arial" w:cs="Arial"/>
                <w:sz w:val="18"/>
              </w:rPr>
            </w:pPr>
            <w:r w:rsidRPr="00A811A2">
              <w:rPr>
                <w:rFonts w:ascii="Arial" w:hAnsi="Arial" w:cs="Arial"/>
                <w:sz w:val="18"/>
              </w:rPr>
              <w:t>2</w:t>
            </w:r>
            <w:r w:rsidR="00EC4E44">
              <w:rPr>
                <w:rFonts w:ascii="Arial" w:hAnsi="Arial" w:cs="Arial"/>
                <w:sz w:val="18"/>
              </w:rPr>
              <w:t>x</w:t>
            </w:r>
            <w:r w:rsidRPr="00A811A2">
              <w:rPr>
                <w:rFonts w:ascii="Arial" w:hAnsi="Arial" w:cs="Arial"/>
                <w:sz w:val="18"/>
              </w:rPr>
              <w:t xml:space="preserve">40, backlit; 3 light signals </w:t>
            </w:r>
            <w:r>
              <w:rPr>
                <w:rFonts w:ascii="Arial" w:hAnsi="Arial" w:cs="Arial"/>
                <w:sz w:val="18"/>
              </w:rPr>
              <w:t>/</w:t>
            </w:r>
            <w:r w:rsidRPr="00A811A2">
              <w:rPr>
                <w:rFonts w:ascii="Arial" w:hAnsi="Arial" w:cs="Arial"/>
                <w:sz w:val="18"/>
              </w:rPr>
              <w:t xml:space="preserve"> station</w:t>
            </w:r>
          </w:p>
          <w:p w:rsidR="007F725D" w:rsidRDefault="007F725D" w:rsidP="007F725D">
            <w:pPr>
              <w:pStyle w:val="FirstChPara"/>
              <w:spacing w:before="60" w:after="0" w:line="240" w:lineRule="auto"/>
              <w:ind w:left="34" w:right="180"/>
              <w:rPr>
                <w:rFonts w:ascii="Arial" w:hAnsi="Arial" w:cs="Arial"/>
                <w:sz w:val="18"/>
              </w:rPr>
            </w:pPr>
            <w:r w:rsidRPr="00A811A2">
              <w:rPr>
                <w:rFonts w:ascii="Arial" w:hAnsi="Arial" w:cs="Arial"/>
                <w:sz w:val="18"/>
              </w:rPr>
              <w:t>USB for PC; RS-232 for printer</w:t>
            </w:r>
          </w:p>
          <w:p w:rsidR="00A72B2B" w:rsidRDefault="00A72B2B" w:rsidP="00F4256B">
            <w:pPr>
              <w:pStyle w:val="FirstChPara"/>
              <w:spacing w:before="60" w:after="0" w:line="240" w:lineRule="auto"/>
              <w:ind w:left="34"/>
              <w:rPr>
                <w:rFonts w:ascii="Arial" w:hAnsi="Arial" w:cs="Arial"/>
                <w:sz w:val="18"/>
              </w:rPr>
            </w:pPr>
            <w:r w:rsidRPr="00A811A2">
              <w:rPr>
                <w:rFonts w:ascii="Arial" w:hAnsi="Arial" w:cs="Arial"/>
                <w:sz w:val="18"/>
              </w:rPr>
              <w:t>CSA/UL/PSE. RoHS</w:t>
            </w:r>
            <w:r w:rsidR="00DB0341">
              <w:rPr>
                <w:rFonts w:ascii="Arial" w:hAnsi="Arial" w:cs="Arial"/>
                <w:sz w:val="18"/>
              </w:rPr>
              <w:t>,</w:t>
            </w:r>
            <w:r w:rsidRPr="00A811A2">
              <w:rPr>
                <w:rFonts w:ascii="Arial" w:hAnsi="Arial" w:cs="Arial"/>
                <w:sz w:val="18"/>
              </w:rPr>
              <w:t xml:space="preserve"> WEEE compliant </w:t>
            </w:r>
          </w:p>
          <w:p w:rsidR="00301A4D" w:rsidRDefault="00A72B2B" w:rsidP="00F4256B">
            <w:pPr>
              <w:pStyle w:val="FirstChPara"/>
              <w:spacing w:before="60" w:after="0" w:line="240" w:lineRule="auto"/>
              <w:ind w:left="34"/>
              <w:rPr>
                <w:rFonts w:ascii="Arial" w:hAnsi="Arial" w:cs="Arial"/>
                <w:sz w:val="18"/>
              </w:rPr>
            </w:pPr>
            <w:r w:rsidRPr="00A811A2">
              <w:rPr>
                <w:rFonts w:ascii="Arial" w:hAnsi="Arial" w:cs="Arial"/>
                <w:sz w:val="18"/>
              </w:rPr>
              <w:t>2 years for material and workmanship</w:t>
            </w:r>
          </w:p>
          <w:p w:rsidR="00A72B2B" w:rsidRPr="00A811A2" w:rsidRDefault="00A72B2B" w:rsidP="00EC4E44">
            <w:pPr>
              <w:pStyle w:val="FirstChPara"/>
              <w:spacing w:before="60" w:line="240" w:lineRule="auto"/>
              <w:ind w:left="34"/>
              <w:rPr>
                <w:rFonts w:ascii="Arial" w:hAnsi="Arial" w:cs="Arial"/>
                <w:b/>
                <w:bCs/>
                <w:sz w:val="18"/>
              </w:rPr>
            </w:pPr>
            <w:r w:rsidRPr="00A811A2">
              <w:rPr>
                <w:rFonts w:ascii="Arial" w:hAnsi="Arial" w:cs="Arial"/>
                <w:sz w:val="18"/>
              </w:rPr>
              <w:t xml:space="preserve">License </w:t>
            </w:r>
            <w:r>
              <w:rPr>
                <w:rFonts w:ascii="Arial" w:hAnsi="Arial" w:cs="Arial"/>
                <w:sz w:val="18"/>
              </w:rPr>
              <w:t>for</w:t>
            </w:r>
            <w:r w:rsidRPr="00A811A2">
              <w:rPr>
                <w:rFonts w:ascii="Arial" w:hAnsi="Arial" w:cs="Arial"/>
                <w:sz w:val="18"/>
              </w:rPr>
              <w:t xml:space="preserve"> 1, 4, 16 or 32 analyzers</w:t>
            </w:r>
          </w:p>
        </w:tc>
      </w:tr>
    </w:tbl>
    <w:p w:rsidR="00830E9D" w:rsidRPr="008C2583" w:rsidRDefault="000C2BDD" w:rsidP="00573E09">
      <w:pPr>
        <w:spacing w:before="120" w:after="360"/>
        <w:ind w:left="6237"/>
        <w:rPr>
          <w:rFonts w:ascii="Arial" w:hAnsi="Arial" w:cs="Arial"/>
          <w:sz w:val="18"/>
          <w:szCs w:val="18"/>
        </w:rPr>
      </w:pPr>
      <w:r w:rsidRPr="008C2583">
        <w:rPr>
          <w:rFonts w:ascii="Arial" w:hAnsi="Arial" w:cs="Arial"/>
          <w:sz w:val="18"/>
          <w:szCs w:val="18"/>
        </w:rPr>
        <w:t xml:space="preserve">Specifications </w:t>
      </w:r>
      <w:r w:rsidR="006B3F8D" w:rsidRPr="008C2583">
        <w:rPr>
          <w:rFonts w:ascii="Arial" w:hAnsi="Arial" w:cs="Arial"/>
          <w:sz w:val="18"/>
          <w:szCs w:val="18"/>
        </w:rPr>
        <w:t>subject to</w:t>
      </w:r>
      <w:r w:rsidRPr="008C2583">
        <w:rPr>
          <w:rFonts w:ascii="Arial" w:hAnsi="Arial" w:cs="Arial"/>
          <w:sz w:val="18"/>
          <w:szCs w:val="18"/>
        </w:rPr>
        <w:t xml:space="preserve"> change </w:t>
      </w:r>
    </w:p>
    <w:p w:rsidR="00A64915" w:rsidRDefault="00A64915" w:rsidP="00A64915">
      <w:pPr>
        <w:spacing w:before="120" w:after="120" w:line="276" w:lineRule="auto"/>
        <w:ind w:right="4"/>
        <w:rPr>
          <w:rFonts w:ascii="Arial" w:hAnsi="Arial" w:cs="Arial"/>
          <w:sz w:val="20"/>
          <w:szCs w:val="20"/>
          <w:lang w:val="en-CA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19"/>
        <w:gridCol w:w="1958"/>
        <w:gridCol w:w="4818"/>
      </w:tblGrid>
      <w:tr w:rsidR="00A64915" w:rsidTr="00A64915">
        <w:trPr>
          <w:trHeight w:val="630"/>
        </w:trPr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4915" w:rsidRDefault="00A64915">
            <w:pPr>
              <w:tabs>
                <w:tab w:val="left" w:pos="2760"/>
                <w:tab w:val="left" w:pos="3720"/>
                <w:tab w:val="left" w:pos="4320"/>
                <w:tab w:val="left" w:pos="5040"/>
                <w:tab w:val="left" w:pos="5760"/>
              </w:tabs>
              <w:spacing w:before="60" w:after="60"/>
              <w:ind w:left="-108" w:right="-115"/>
              <w:rPr>
                <w:rFonts w:ascii="Calibri" w:eastAsia="Calibri" w:hAnsi="Calibri"/>
                <w:sz w:val="22"/>
                <w:szCs w:val="22"/>
                <w:lang w:val="en-CA" w:eastAsia="en-CA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295400" cy="266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915" w:rsidRDefault="00A64915">
            <w:pPr>
              <w:tabs>
                <w:tab w:val="left" w:pos="2760"/>
                <w:tab w:val="left" w:pos="3720"/>
                <w:tab w:val="left" w:pos="4320"/>
                <w:tab w:val="left" w:pos="5040"/>
                <w:tab w:val="left" w:pos="5760"/>
              </w:tabs>
              <w:spacing w:after="120"/>
              <w:ind w:left="-108" w:right="-115"/>
              <w:rPr>
                <w:rFonts w:ascii="Arial Narrow" w:eastAsia="Calibri" w:hAnsi="Arial Narrow" w:cs="Arial"/>
                <w:i/>
                <w:iCs/>
                <w:sz w:val="20"/>
                <w:szCs w:val="20"/>
                <w:lang w:val="en-CA" w:eastAsia="en-C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CA" w:eastAsia="en-CA"/>
              </w:rPr>
              <w:t>Cadex Electronics Inc.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915" w:rsidRDefault="00A64915">
            <w:pPr>
              <w:autoSpaceDE w:val="0"/>
              <w:autoSpaceDN w:val="0"/>
              <w:adjustRightInd w:val="0"/>
              <w:ind w:left="492"/>
              <w:outlineLvl w:val="7"/>
              <w:rPr>
                <w:rFonts w:ascii="Arial Narrow" w:hAnsi="Arial Narrow"/>
                <w:b/>
                <w:bCs/>
                <w:i/>
                <w:iCs/>
                <w:sz w:val="20"/>
                <w:lang w:val="en-CA" w:eastAsia="en-CA"/>
              </w:rPr>
            </w:pPr>
          </w:p>
          <w:p w:rsidR="00A64915" w:rsidRDefault="00A64915">
            <w:pPr>
              <w:autoSpaceDE w:val="0"/>
              <w:autoSpaceDN w:val="0"/>
              <w:adjustRightInd w:val="0"/>
              <w:ind w:left="492"/>
              <w:jc w:val="center"/>
              <w:outlineLvl w:val="7"/>
              <w:rPr>
                <w:rFonts w:ascii="Arial Narrow" w:hAnsi="Arial Narrow"/>
                <w:b/>
                <w:bCs/>
                <w:iCs/>
                <w:sz w:val="20"/>
                <w:lang w:val="en-CA" w:eastAsia="en-CA"/>
              </w:rPr>
            </w:pPr>
            <w:r>
              <w:rPr>
                <w:rFonts w:ascii="Arial Narrow" w:hAnsi="Arial Narrow"/>
                <w:b/>
                <w:bCs/>
                <w:iCs/>
                <w:sz w:val="20"/>
                <w:lang w:val="en-CA" w:eastAsia="en-CA"/>
              </w:rPr>
              <w:t xml:space="preserve">                                                                                                  ISO 9001, ISO 13485</w:t>
            </w:r>
          </w:p>
        </w:tc>
      </w:tr>
      <w:tr w:rsidR="00A64915" w:rsidTr="00A64915">
        <w:trPr>
          <w:trHeight w:val="413"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4915" w:rsidRDefault="00A64915">
            <w:pPr>
              <w:tabs>
                <w:tab w:val="left" w:pos="2760"/>
                <w:tab w:val="left" w:pos="3720"/>
                <w:tab w:val="left" w:pos="4320"/>
                <w:tab w:val="left" w:pos="5040"/>
                <w:tab w:val="left" w:pos="5760"/>
              </w:tabs>
              <w:spacing w:before="60"/>
              <w:ind w:left="-108" w:right="-115"/>
              <w:rPr>
                <w:rFonts w:ascii="Arial" w:eastAsia="Calibri" w:hAnsi="Arial" w:cs="Arial"/>
                <w:spacing w:val="-2"/>
                <w:sz w:val="18"/>
                <w:szCs w:val="22"/>
                <w:lang w:val="en-CA" w:eastAsia="en-CA"/>
              </w:rPr>
            </w:pPr>
            <w:r>
              <w:rPr>
                <w:rFonts w:ascii="Arial" w:eastAsia="Calibri" w:hAnsi="Arial" w:cs="Arial"/>
                <w:sz w:val="17"/>
                <w:szCs w:val="22"/>
                <w:lang w:val="en-CA" w:eastAsia="en-CA"/>
              </w:rPr>
              <w:t xml:space="preserve">22000 </w:t>
            </w:r>
            <w:proofErr w:type="spellStart"/>
            <w:r>
              <w:rPr>
                <w:rFonts w:ascii="Arial" w:eastAsia="Calibri" w:hAnsi="Arial" w:cs="Arial"/>
                <w:sz w:val="17"/>
                <w:szCs w:val="22"/>
                <w:lang w:val="en-CA" w:eastAsia="en-CA"/>
              </w:rPr>
              <w:t>Fraserwood</w:t>
            </w:r>
            <w:proofErr w:type="spellEnd"/>
            <w:r>
              <w:rPr>
                <w:rFonts w:ascii="Arial" w:eastAsia="Calibri" w:hAnsi="Arial" w:cs="Arial"/>
                <w:sz w:val="17"/>
                <w:szCs w:val="22"/>
                <w:lang w:val="en-CA" w:eastAsia="en-CA"/>
              </w:rPr>
              <w:t xml:space="preserve"> Way, Richmond, BC, Canada V6W 1J6</w:t>
            </w:r>
            <w:r>
              <w:rPr>
                <w:rFonts w:ascii="Arial" w:eastAsia="Calibri" w:hAnsi="Arial" w:cs="Arial"/>
                <w:sz w:val="17"/>
                <w:szCs w:val="22"/>
                <w:lang w:val="en-CA" w:eastAsia="en-CA"/>
              </w:rPr>
              <w:br/>
              <w:t>Tel: 604 231-7777; 800 565-5228; Fax</w:t>
            </w:r>
            <w:r>
              <w:rPr>
                <w:rFonts w:ascii="Arial" w:eastAsia="Calibri" w:hAnsi="Arial" w:cs="Arial"/>
                <w:b/>
                <w:bCs/>
                <w:sz w:val="17"/>
                <w:szCs w:val="22"/>
                <w:lang w:val="en-CA" w:eastAsia="en-CA"/>
              </w:rPr>
              <w:t xml:space="preserve">: </w:t>
            </w:r>
            <w:r>
              <w:rPr>
                <w:rFonts w:ascii="Arial" w:eastAsia="Calibri" w:hAnsi="Arial" w:cs="Arial"/>
                <w:sz w:val="17"/>
                <w:szCs w:val="22"/>
                <w:lang w:val="en-CA" w:eastAsia="en-CA"/>
              </w:rPr>
              <w:t>604 231-7755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4915" w:rsidRDefault="00A64915">
            <w:pPr>
              <w:spacing w:before="60"/>
              <w:ind w:left="12"/>
              <w:rPr>
                <w:rFonts w:ascii="Arial" w:eastAsia="Calibri" w:hAnsi="Arial" w:cs="Arial"/>
                <w:spacing w:val="-2"/>
                <w:sz w:val="18"/>
                <w:szCs w:val="22"/>
                <w:lang w:val="de-DE" w:eastAsia="en-CA"/>
              </w:rPr>
            </w:pPr>
            <w:r>
              <w:rPr>
                <w:rFonts w:ascii="Arial" w:hAnsi="Arial" w:cs="Arial"/>
                <w:sz w:val="17"/>
                <w:lang w:val="de-DE" w:eastAsia="en-CA"/>
              </w:rPr>
              <w:t xml:space="preserve">Farmstrasse 91-97, D-64546 Moerfelden-Walldorf, Germany </w:t>
            </w:r>
            <w:r>
              <w:rPr>
                <w:rFonts w:ascii="Arial" w:eastAsia="Arial Unicode MS" w:hAnsi="Arial" w:cs="Arial"/>
                <w:sz w:val="17"/>
                <w:lang w:val="de-DE" w:eastAsia="en-CA"/>
              </w:rPr>
              <w:t xml:space="preserve">Tel: </w:t>
            </w:r>
            <w:r>
              <w:rPr>
                <w:rFonts w:ascii="Arial" w:hAnsi="Arial" w:cs="Arial"/>
                <w:sz w:val="17"/>
                <w:szCs w:val="17"/>
                <w:lang w:val="de-DE" w:eastAsia="en-CA"/>
              </w:rPr>
              <w:t>+49 (0) 911 2403 32-0; Fax: +49 (0) 911 2403 32-29</w:t>
            </w:r>
          </w:p>
        </w:tc>
      </w:tr>
    </w:tbl>
    <w:p w:rsidR="00E840C6" w:rsidRDefault="00A64915" w:rsidP="00A64915">
      <w:pPr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22"/>
        </w:rPr>
        <w:t>info@</w:t>
      </w:r>
      <w:r>
        <w:rPr>
          <w:rFonts w:ascii="Arial" w:hAnsi="Arial" w:cs="Arial"/>
          <w:b/>
          <w:bCs/>
          <w:color w:val="000000"/>
          <w:sz w:val="20"/>
          <w:szCs w:val="22"/>
        </w:rPr>
        <w:t>cadex</w:t>
      </w:r>
      <w:r>
        <w:rPr>
          <w:rFonts w:ascii="Arial" w:hAnsi="Arial" w:cs="Arial"/>
          <w:color w:val="000000"/>
          <w:sz w:val="20"/>
          <w:szCs w:val="22"/>
        </w:rPr>
        <w:t>.com    www.</w:t>
      </w:r>
      <w:r>
        <w:rPr>
          <w:rFonts w:ascii="Arial" w:hAnsi="Arial" w:cs="Arial"/>
          <w:b/>
          <w:bCs/>
          <w:color w:val="000000"/>
          <w:sz w:val="20"/>
          <w:szCs w:val="22"/>
        </w:rPr>
        <w:t>cadex</w:t>
      </w:r>
      <w:r>
        <w:rPr>
          <w:rFonts w:ascii="Arial" w:hAnsi="Arial" w:cs="Arial"/>
          <w:color w:val="000000"/>
          <w:sz w:val="20"/>
          <w:szCs w:val="22"/>
        </w:rPr>
        <w:t>.com</w:t>
      </w:r>
      <w:bookmarkStart w:id="0" w:name="_GoBack"/>
      <w:bookmarkEnd w:id="0"/>
    </w:p>
    <w:sectPr w:rsidR="00E840C6" w:rsidSect="00946448">
      <w:pgSz w:w="12240" w:h="15840"/>
      <w:pgMar w:top="864" w:right="1350" w:bottom="719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6_"/>
      </v:shape>
    </w:pict>
  </w:numPicBullet>
  <w:abstractNum w:abstractNumId="0">
    <w:nsid w:val="25655193"/>
    <w:multiLevelType w:val="hybridMultilevel"/>
    <w:tmpl w:val="74A09FBC"/>
    <w:lvl w:ilvl="0" w:tplc="6BDEA8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978250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E524908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39AEDA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CAAC29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EBA067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D49BA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CB21AE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3CC5C3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E8179C"/>
    <w:multiLevelType w:val="hybridMultilevel"/>
    <w:tmpl w:val="F60A82B6"/>
    <w:lvl w:ilvl="0" w:tplc="22FEB5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EB3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00E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499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49D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6F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E63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868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C8E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12D96"/>
    <w:multiLevelType w:val="hybridMultilevel"/>
    <w:tmpl w:val="3E8A8A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8C6BAB"/>
    <w:multiLevelType w:val="hybridMultilevel"/>
    <w:tmpl w:val="B4EC3B3A"/>
    <w:lvl w:ilvl="0" w:tplc="92D8F01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BC6602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820BC3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F41A7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0407E6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9C28AB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10E631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79059D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73E96F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F664F98"/>
    <w:multiLevelType w:val="hybridMultilevel"/>
    <w:tmpl w:val="3E8A8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411923"/>
    <w:multiLevelType w:val="hybridMultilevel"/>
    <w:tmpl w:val="1D3CD6EC"/>
    <w:lvl w:ilvl="0" w:tplc="11F2F22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9EB332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7100E1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C4996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3149D8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576FE7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9E631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28868E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7C8EB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367476"/>
    <w:multiLevelType w:val="hybridMultilevel"/>
    <w:tmpl w:val="52F60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0780A48"/>
    <w:multiLevelType w:val="hybridMultilevel"/>
    <w:tmpl w:val="41A6E1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44"/>
    <w:rsid w:val="00014421"/>
    <w:rsid w:val="00020787"/>
    <w:rsid w:val="00026C56"/>
    <w:rsid w:val="00032C5E"/>
    <w:rsid w:val="000412E1"/>
    <w:rsid w:val="00047531"/>
    <w:rsid w:val="00051934"/>
    <w:rsid w:val="00060D60"/>
    <w:rsid w:val="0007067C"/>
    <w:rsid w:val="00070D36"/>
    <w:rsid w:val="00084FEF"/>
    <w:rsid w:val="000A40BC"/>
    <w:rsid w:val="000A617F"/>
    <w:rsid w:val="000B2CFF"/>
    <w:rsid w:val="000C2BDD"/>
    <w:rsid w:val="000C4C1E"/>
    <w:rsid w:val="000D4BC3"/>
    <w:rsid w:val="000E2A7A"/>
    <w:rsid w:val="000E6688"/>
    <w:rsid w:val="000E7C26"/>
    <w:rsid w:val="000F77E5"/>
    <w:rsid w:val="0010103A"/>
    <w:rsid w:val="00106804"/>
    <w:rsid w:val="001216E4"/>
    <w:rsid w:val="00124B96"/>
    <w:rsid w:val="001269BC"/>
    <w:rsid w:val="001312D2"/>
    <w:rsid w:val="00132421"/>
    <w:rsid w:val="00142CAF"/>
    <w:rsid w:val="001555F1"/>
    <w:rsid w:val="00163334"/>
    <w:rsid w:val="001639A8"/>
    <w:rsid w:val="00166423"/>
    <w:rsid w:val="00167EF1"/>
    <w:rsid w:val="00180DAD"/>
    <w:rsid w:val="00181E01"/>
    <w:rsid w:val="001C4BB4"/>
    <w:rsid w:val="001D191F"/>
    <w:rsid w:val="001D72DC"/>
    <w:rsid w:val="001D7488"/>
    <w:rsid w:val="001D7C9B"/>
    <w:rsid w:val="001E4163"/>
    <w:rsid w:val="001F11E2"/>
    <w:rsid w:val="001F1D57"/>
    <w:rsid w:val="001F24C5"/>
    <w:rsid w:val="00200E26"/>
    <w:rsid w:val="00217A02"/>
    <w:rsid w:val="002201C8"/>
    <w:rsid w:val="00222E00"/>
    <w:rsid w:val="00241ADB"/>
    <w:rsid w:val="002444FC"/>
    <w:rsid w:val="0025012E"/>
    <w:rsid w:val="00254CDB"/>
    <w:rsid w:val="002557EE"/>
    <w:rsid w:val="002651ED"/>
    <w:rsid w:val="002667AC"/>
    <w:rsid w:val="002713E6"/>
    <w:rsid w:val="00273BE8"/>
    <w:rsid w:val="00286D0B"/>
    <w:rsid w:val="00293A86"/>
    <w:rsid w:val="00293C1A"/>
    <w:rsid w:val="002C028D"/>
    <w:rsid w:val="002C3C86"/>
    <w:rsid w:val="002D1008"/>
    <w:rsid w:val="002E3B3C"/>
    <w:rsid w:val="002E3E77"/>
    <w:rsid w:val="002E42DD"/>
    <w:rsid w:val="002E4477"/>
    <w:rsid w:val="002E7084"/>
    <w:rsid w:val="002E7E30"/>
    <w:rsid w:val="002F2318"/>
    <w:rsid w:val="00301A4D"/>
    <w:rsid w:val="003053B1"/>
    <w:rsid w:val="00326DED"/>
    <w:rsid w:val="00336C62"/>
    <w:rsid w:val="00350888"/>
    <w:rsid w:val="00351FCA"/>
    <w:rsid w:val="003550B9"/>
    <w:rsid w:val="00366766"/>
    <w:rsid w:val="003866D6"/>
    <w:rsid w:val="00387406"/>
    <w:rsid w:val="003A139F"/>
    <w:rsid w:val="003A6EDD"/>
    <w:rsid w:val="003A7687"/>
    <w:rsid w:val="003C06E7"/>
    <w:rsid w:val="003C2880"/>
    <w:rsid w:val="003D0A06"/>
    <w:rsid w:val="003E472F"/>
    <w:rsid w:val="003E5898"/>
    <w:rsid w:val="00401254"/>
    <w:rsid w:val="00406F6D"/>
    <w:rsid w:val="00416FB7"/>
    <w:rsid w:val="00421C41"/>
    <w:rsid w:val="0043368F"/>
    <w:rsid w:val="00452B7B"/>
    <w:rsid w:val="00461878"/>
    <w:rsid w:val="0047414A"/>
    <w:rsid w:val="00483716"/>
    <w:rsid w:val="004849FF"/>
    <w:rsid w:val="0048548B"/>
    <w:rsid w:val="00493A20"/>
    <w:rsid w:val="004A36A0"/>
    <w:rsid w:val="004A7260"/>
    <w:rsid w:val="004B2187"/>
    <w:rsid w:val="004C7ADE"/>
    <w:rsid w:val="004D6A1D"/>
    <w:rsid w:val="004F2407"/>
    <w:rsid w:val="004F271E"/>
    <w:rsid w:val="004F5D9F"/>
    <w:rsid w:val="005036F9"/>
    <w:rsid w:val="005062AB"/>
    <w:rsid w:val="00516FC8"/>
    <w:rsid w:val="00534DB9"/>
    <w:rsid w:val="0053513B"/>
    <w:rsid w:val="0054067B"/>
    <w:rsid w:val="00544074"/>
    <w:rsid w:val="00550C17"/>
    <w:rsid w:val="00573E09"/>
    <w:rsid w:val="00583823"/>
    <w:rsid w:val="00584F08"/>
    <w:rsid w:val="005A2764"/>
    <w:rsid w:val="005A5D6D"/>
    <w:rsid w:val="005B4CC1"/>
    <w:rsid w:val="005C10E8"/>
    <w:rsid w:val="005C1F9C"/>
    <w:rsid w:val="005D346D"/>
    <w:rsid w:val="005D5D5B"/>
    <w:rsid w:val="005D7966"/>
    <w:rsid w:val="005E1F83"/>
    <w:rsid w:val="005E4C8F"/>
    <w:rsid w:val="005E6CF2"/>
    <w:rsid w:val="005F2AC1"/>
    <w:rsid w:val="005F3DFA"/>
    <w:rsid w:val="005F54E3"/>
    <w:rsid w:val="00606673"/>
    <w:rsid w:val="00607812"/>
    <w:rsid w:val="0061010F"/>
    <w:rsid w:val="00620C2C"/>
    <w:rsid w:val="00625B6C"/>
    <w:rsid w:val="006279BB"/>
    <w:rsid w:val="00632B39"/>
    <w:rsid w:val="006333EA"/>
    <w:rsid w:val="00642D99"/>
    <w:rsid w:val="00643582"/>
    <w:rsid w:val="0066133B"/>
    <w:rsid w:val="00684889"/>
    <w:rsid w:val="006A4C15"/>
    <w:rsid w:val="006B3F8D"/>
    <w:rsid w:val="006B7962"/>
    <w:rsid w:val="006C09E6"/>
    <w:rsid w:val="006C421E"/>
    <w:rsid w:val="006C4B88"/>
    <w:rsid w:val="006D05E3"/>
    <w:rsid w:val="006D0BF0"/>
    <w:rsid w:val="006F256D"/>
    <w:rsid w:val="0070749A"/>
    <w:rsid w:val="0071465D"/>
    <w:rsid w:val="00725651"/>
    <w:rsid w:val="007312D3"/>
    <w:rsid w:val="007346D5"/>
    <w:rsid w:val="00734CC3"/>
    <w:rsid w:val="0074059E"/>
    <w:rsid w:val="0074113D"/>
    <w:rsid w:val="00742EC4"/>
    <w:rsid w:val="0075181C"/>
    <w:rsid w:val="00767C55"/>
    <w:rsid w:val="007769EE"/>
    <w:rsid w:val="00780A73"/>
    <w:rsid w:val="00784E6A"/>
    <w:rsid w:val="00785F7C"/>
    <w:rsid w:val="0079659D"/>
    <w:rsid w:val="007A277C"/>
    <w:rsid w:val="007B15E2"/>
    <w:rsid w:val="007B43A3"/>
    <w:rsid w:val="007B65F0"/>
    <w:rsid w:val="007C1665"/>
    <w:rsid w:val="007D3677"/>
    <w:rsid w:val="007D3B37"/>
    <w:rsid w:val="007F725D"/>
    <w:rsid w:val="008036FF"/>
    <w:rsid w:val="00823910"/>
    <w:rsid w:val="008271A4"/>
    <w:rsid w:val="00830E9D"/>
    <w:rsid w:val="008461E7"/>
    <w:rsid w:val="00853FA5"/>
    <w:rsid w:val="00863DD7"/>
    <w:rsid w:val="008703CE"/>
    <w:rsid w:val="00873F8C"/>
    <w:rsid w:val="00882CE6"/>
    <w:rsid w:val="00887830"/>
    <w:rsid w:val="008911F1"/>
    <w:rsid w:val="0089429D"/>
    <w:rsid w:val="00894C41"/>
    <w:rsid w:val="008C2583"/>
    <w:rsid w:val="008C5560"/>
    <w:rsid w:val="008C77C3"/>
    <w:rsid w:val="008D55A7"/>
    <w:rsid w:val="008E3F96"/>
    <w:rsid w:val="008E6953"/>
    <w:rsid w:val="008E7286"/>
    <w:rsid w:val="008F0CF2"/>
    <w:rsid w:val="008F2EC5"/>
    <w:rsid w:val="009111DE"/>
    <w:rsid w:val="00913F70"/>
    <w:rsid w:val="00933A95"/>
    <w:rsid w:val="00946448"/>
    <w:rsid w:val="0095647C"/>
    <w:rsid w:val="009576B3"/>
    <w:rsid w:val="00962C23"/>
    <w:rsid w:val="00966EAA"/>
    <w:rsid w:val="009672FE"/>
    <w:rsid w:val="0097289C"/>
    <w:rsid w:val="00973A82"/>
    <w:rsid w:val="00981D78"/>
    <w:rsid w:val="00982408"/>
    <w:rsid w:val="0098701E"/>
    <w:rsid w:val="00996B8D"/>
    <w:rsid w:val="00997C17"/>
    <w:rsid w:val="009A6B63"/>
    <w:rsid w:val="009B06E3"/>
    <w:rsid w:val="009E47B2"/>
    <w:rsid w:val="009F2299"/>
    <w:rsid w:val="009F2541"/>
    <w:rsid w:val="00A24C38"/>
    <w:rsid w:val="00A46C3D"/>
    <w:rsid w:val="00A612CC"/>
    <w:rsid w:val="00A64915"/>
    <w:rsid w:val="00A673C3"/>
    <w:rsid w:val="00A722D7"/>
    <w:rsid w:val="00A72B2B"/>
    <w:rsid w:val="00A73385"/>
    <w:rsid w:val="00A811A2"/>
    <w:rsid w:val="00A81926"/>
    <w:rsid w:val="00A81941"/>
    <w:rsid w:val="00A823E1"/>
    <w:rsid w:val="00A9216B"/>
    <w:rsid w:val="00AA144C"/>
    <w:rsid w:val="00AA2ABA"/>
    <w:rsid w:val="00AB7826"/>
    <w:rsid w:val="00AB7ED3"/>
    <w:rsid w:val="00AE3205"/>
    <w:rsid w:val="00AE4261"/>
    <w:rsid w:val="00AF138C"/>
    <w:rsid w:val="00AF395A"/>
    <w:rsid w:val="00B0217A"/>
    <w:rsid w:val="00B15607"/>
    <w:rsid w:val="00B201E5"/>
    <w:rsid w:val="00B23A9C"/>
    <w:rsid w:val="00B266E9"/>
    <w:rsid w:val="00B34192"/>
    <w:rsid w:val="00B421FB"/>
    <w:rsid w:val="00B5596A"/>
    <w:rsid w:val="00B63B9F"/>
    <w:rsid w:val="00B67146"/>
    <w:rsid w:val="00B71FE4"/>
    <w:rsid w:val="00B74D3C"/>
    <w:rsid w:val="00B773B1"/>
    <w:rsid w:val="00B779D5"/>
    <w:rsid w:val="00B81349"/>
    <w:rsid w:val="00B84929"/>
    <w:rsid w:val="00B85B82"/>
    <w:rsid w:val="00B86F51"/>
    <w:rsid w:val="00BA5D27"/>
    <w:rsid w:val="00BA5E8B"/>
    <w:rsid w:val="00BA7CFB"/>
    <w:rsid w:val="00BD2090"/>
    <w:rsid w:val="00BD272C"/>
    <w:rsid w:val="00BD69B9"/>
    <w:rsid w:val="00BE0DE0"/>
    <w:rsid w:val="00BF3628"/>
    <w:rsid w:val="00BF4D76"/>
    <w:rsid w:val="00C02F76"/>
    <w:rsid w:val="00C10392"/>
    <w:rsid w:val="00C137D6"/>
    <w:rsid w:val="00C33AEC"/>
    <w:rsid w:val="00C33BF8"/>
    <w:rsid w:val="00C341A5"/>
    <w:rsid w:val="00C35A0A"/>
    <w:rsid w:val="00C50FDA"/>
    <w:rsid w:val="00C86D59"/>
    <w:rsid w:val="00C92B8D"/>
    <w:rsid w:val="00CA6AA1"/>
    <w:rsid w:val="00CB0B3C"/>
    <w:rsid w:val="00CC36DA"/>
    <w:rsid w:val="00CC7CD4"/>
    <w:rsid w:val="00CD28A1"/>
    <w:rsid w:val="00CD466E"/>
    <w:rsid w:val="00CE798A"/>
    <w:rsid w:val="00CF7B72"/>
    <w:rsid w:val="00D15035"/>
    <w:rsid w:val="00D16C2C"/>
    <w:rsid w:val="00D17204"/>
    <w:rsid w:val="00D211FF"/>
    <w:rsid w:val="00D24970"/>
    <w:rsid w:val="00D27CD0"/>
    <w:rsid w:val="00D3016D"/>
    <w:rsid w:val="00D37CEF"/>
    <w:rsid w:val="00D42BE0"/>
    <w:rsid w:val="00D44A60"/>
    <w:rsid w:val="00D45C1F"/>
    <w:rsid w:val="00D50115"/>
    <w:rsid w:val="00D531EA"/>
    <w:rsid w:val="00D53584"/>
    <w:rsid w:val="00D54891"/>
    <w:rsid w:val="00D5569A"/>
    <w:rsid w:val="00D72374"/>
    <w:rsid w:val="00D82212"/>
    <w:rsid w:val="00D8307A"/>
    <w:rsid w:val="00D830C5"/>
    <w:rsid w:val="00D859C7"/>
    <w:rsid w:val="00DA61AA"/>
    <w:rsid w:val="00DB0341"/>
    <w:rsid w:val="00DB3AFE"/>
    <w:rsid w:val="00DB419F"/>
    <w:rsid w:val="00DB6AF3"/>
    <w:rsid w:val="00DB7502"/>
    <w:rsid w:val="00DF7F82"/>
    <w:rsid w:val="00E01AFE"/>
    <w:rsid w:val="00E07854"/>
    <w:rsid w:val="00E20949"/>
    <w:rsid w:val="00E26143"/>
    <w:rsid w:val="00E3471D"/>
    <w:rsid w:val="00E53F48"/>
    <w:rsid w:val="00E57509"/>
    <w:rsid w:val="00E66120"/>
    <w:rsid w:val="00E71909"/>
    <w:rsid w:val="00E728FC"/>
    <w:rsid w:val="00E840C6"/>
    <w:rsid w:val="00E96DB0"/>
    <w:rsid w:val="00EB316A"/>
    <w:rsid w:val="00EB4129"/>
    <w:rsid w:val="00EB7590"/>
    <w:rsid w:val="00EC4E44"/>
    <w:rsid w:val="00EF168C"/>
    <w:rsid w:val="00F02050"/>
    <w:rsid w:val="00F11FDB"/>
    <w:rsid w:val="00F143EA"/>
    <w:rsid w:val="00F4256B"/>
    <w:rsid w:val="00F43CB1"/>
    <w:rsid w:val="00F4493B"/>
    <w:rsid w:val="00F46C44"/>
    <w:rsid w:val="00F5088B"/>
    <w:rsid w:val="00F66141"/>
    <w:rsid w:val="00F73220"/>
    <w:rsid w:val="00F941A4"/>
    <w:rsid w:val="00FA3546"/>
    <w:rsid w:val="00FA387E"/>
    <w:rsid w:val="00FC011C"/>
    <w:rsid w:val="00FC0346"/>
    <w:rsid w:val="00FC352A"/>
    <w:rsid w:val="00FD19E5"/>
    <w:rsid w:val="00FE5269"/>
    <w:rsid w:val="00FF0FD8"/>
    <w:rsid w:val="00FF2A2C"/>
    <w:rsid w:val="00FF64E0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A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pPr>
      <w:autoSpaceDE w:val="0"/>
      <w:autoSpaceDN w:val="0"/>
      <w:adjustRightInd w:val="0"/>
      <w:outlineLvl w:val="7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jc w:val="center"/>
    </w:pPr>
    <w:rPr>
      <w:color w:val="000000"/>
      <w:sz w:val="22"/>
      <w:szCs w:val="22"/>
    </w:rPr>
  </w:style>
  <w:style w:type="paragraph" w:styleId="BodyText2">
    <w:name w:val="Body Text 2"/>
    <w:basedOn w:val="Normal"/>
    <w:semiHidden/>
    <w:pPr>
      <w:spacing w:after="120"/>
    </w:pPr>
    <w:rPr>
      <w:color w:val="000000"/>
      <w:sz w:val="22"/>
      <w:szCs w:val="22"/>
    </w:rPr>
  </w:style>
  <w:style w:type="paragraph" w:styleId="BodyText">
    <w:name w:val="Body Text"/>
    <w:basedOn w:val="Normal"/>
    <w:semiHidden/>
    <w:pPr>
      <w:spacing w:before="120" w:after="120"/>
      <w:ind w:right="180"/>
    </w:pPr>
    <w:rPr>
      <w:rFonts w:ascii="Arial" w:hAnsi="Arial" w:cs="Arial"/>
      <w:sz w:val="21"/>
    </w:rPr>
  </w:style>
  <w:style w:type="paragraph" w:customStyle="1" w:styleId="FirstChPara">
    <w:name w:val="First Ch Para"/>
    <w:basedOn w:val="Normal"/>
    <w:pPr>
      <w:spacing w:after="120" w:line="320" w:lineRule="exact"/>
    </w:pPr>
    <w:rPr>
      <w:sz w:val="23"/>
    </w:rPr>
  </w:style>
  <w:style w:type="paragraph" w:styleId="Caption">
    <w:name w:val="caption"/>
    <w:basedOn w:val="Normal"/>
    <w:next w:val="Normal"/>
    <w:qFormat/>
    <w:pPr>
      <w:spacing w:before="240" w:after="120"/>
    </w:pPr>
    <w:rPr>
      <w:rFonts w:ascii="Arial" w:hAnsi="Arial" w:cs="Arial"/>
      <w:b/>
      <w:bCs/>
      <w:sz w:val="48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val="en-CA"/>
    </w:rPr>
  </w:style>
  <w:style w:type="table" w:styleId="TableGrid">
    <w:name w:val="Table Grid"/>
    <w:basedOn w:val="TableNormal"/>
    <w:uiPriority w:val="59"/>
    <w:rsid w:val="000F7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74059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732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7322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71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0A40BC"/>
    <w:pPr>
      <w:spacing w:before="100" w:beforeAutospacing="1" w:after="100" w:afterAutospacing="1"/>
    </w:pPr>
    <w:rPr>
      <w:lang w:val="en-CA" w:eastAsia="en-CA"/>
    </w:rPr>
  </w:style>
  <w:style w:type="character" w:customStyle="1" w:styleId="Heading5Char">
    <w:name w:val="Heading 5 Char"/>
    <w:link w:val="Heading5"/>
    <w:uiPriority w:val="9"/>
    <w:semiHidden/>
    <w:rsid w:val="004C7AD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A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pPr>
      <w:autoSpaceDE w:val="0"/>
      <w:autoSpaceDN w:val="0"/>
      <w:adjustRightInd w:val="0"/>
      <w:outlineLvl w:val="7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jc w:val="center"/>
    </w:pPr>
    <w:rPr>
      <w:color w:val="000000"/>
      <w:sz w:val="22"/>
      <w:szCs w:val="22"/>
    </w:rPr>
  </w:style>
  <w:style w:type="paragraph" w:styleId="BodyText2">
    <w:name w:val="Body Text 2"/>
    <w:basedOn w:val="Normal"/>
    <w:semiHidden/>
    <w:pPr>
      <w:spacing w:after="120"/>
    </w:pPr>
    <w:rPr>
      <w:color w:val="000000"/>
      <w:sz w:val="22"/>
      <w:szCs w:val="22"/>
    </w:rPr>
  </w:style>
  <w:style w:type="paragraph" w:styleId="BodyText">
    <w:name w:val="Body Text"/>
    <w:basedOn w:val="Normal"/>
    <w:semiHidden/>
    <w:pPr>
      <w:spacing w:before="120" w:after="120"/>
      <w:ind w:right="180"/>
    </w:pPr>
    <w:rPr>
      <w:rFonts w:ascii="Arial" w:hAnsi="Arial" w:cs="Arial"/>
      <w:sz w:val="21"/>
    </w:rPr>
  </w:style>
  <w:style w:type="paragraph" w:customStyle="1" w:styleId="FirstChPara">
    <w:name w:val="First Ch Para"/>
    <w:basedOn w:val="Normal"/>
    <w:pPr>
      <w:spacing w:after="120" w:line="320" w:lineRule="exact"/>
    </w:pPr>
    <w:rPr>
      <w:sz w:val="23"/>
    </w:rPr>
  </w:style>
  <w:style w:type="paragraph" w:styleId="Caption">
    <w:name w:val="caption"/>
    <w:basedOn w:val="Normal"/>
    <w:next w:val="Normal"/>
    <w:qFormat/>
    <w:pPr>
      <w:spacing w:before="240" w:after="120"/>
    </w:pPr>
    <w:rPr>
      <w:rFonts w:ascii="Arial" w:hAnsi="Arial" w:cs="Arial"/>
      <w:b/>
      <w:bCs/>
      <w:sz w:val="48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val="en-CA"/>
    </w:rPr>
  </w:style>
  <w:style w:type="table" w:styleId="TableGrid">
    <w:name w:val="Table Grid"/>
    <w:basedOn w:val="TableNormal"/>
    <w:uiPriority w:val="59"/>
    <w:rsid w:val="000F7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74059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732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7322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71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0A40BC"/>
    <w:pPr>
      <w:spacing w:before="100" w:beforeAutospacing="1" w:after="100" w:afterAutospacing="1"/>
    </w:pPr>
    <w:rPr>
      <w:lang w:val="en-CA" w:eastAsia="en-CA"/>
    </w:rPr>
  </w:style>
  <w:style w:type="character" w:customStyle="1" w:styleId="Heading5Char">
    <w:name w:val="Heading 5 Char"/>
    <w:link w:val="Heading5"/>
    <w:uiPriority w:val="9"/>
    <w:semiHidden/>
    <w:rsid w:val="004C7AD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66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7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5440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600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102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273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97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2214">
          <w:marLeft w:val="547"/>
          <w:marRight w:val="28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0753">
          <w:marLeft w:val="547"/>
          <w:marRight w:val="28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198">
          <w:marLeft w:val="547"/>
          <w:marRight w:val="28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787">
          <w:marLeft w:val="547"/>
          <w:marRight w:val="28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1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CF95-03CD-4E86-BE4A-733A33FB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Cadex Electronics Inc.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Isidor Buchmann</dc:creator>
  <cp:lastModifiedBy>Isidor Buchmann</cp:lastModifiedBy>
  <cp:revision>3</cp:revision>
  <cp:lastPrinted>2014-07-11T18:41:00Z</cp:lastPrinted>
  <dcterms:created xsi:type="dcterms:W3CDTF">2014-12-19T19:41:00Z</dcterms:created>
  <dcterms:modified xsi:type="dcterms:W3CDTF">2014-12-20T01:06:00Z</dcterms:modified>
</cp:coreProperties>
</file>